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97547" w14:textId="3D6F8CD9" w:rsidR="001D0033" w:rsidRDefault="00827E69" w:rsidP="001D0033">
      <w:pPr>
        <w:spacing w:line="360" w:lineRule="auto"/>
        <w:rPr>
          <w:rFonts w:ascii="David" w:hAnsi="David" w:cs="David"/>
          <w:sz w:val="20"/>
          <w:szCs w:val="20"/>
          <w:rtl/>
        </w:rPr>
      </w:pPr>
      <w:r>
        <w:rPr>
          <w:rFonts w:ascii="David" w:hAnsi="David" w:cs="David" w:hint="cs"/>
          <w:sz w:val="20"/>
          <w:szCs w:val="20"/>
          <w:rtl/>
        </w:rPr>
        <w:t>ע</w:t>
      </w:r>
      <w:r w:rsidR="001D0033">
        <w:rPr>
          <w:rFonts w:ascii="David" w:hAnsi="David" w:cs="David" w:hint="cs"/>
          <w:sz w:val="20"/>
          <w:szCs w:val="20"/>
          <w:rtl/>
        </w:rPr>
        <w:t xml:space="preserve">דן נאור                                                                                                   </w:t>
      </w:r>
      <w:r w:rsidR="00B708E9">
        <w:rPr>
          <w:rFonts w:ascii="David" w:hAnsi="David" w:cs="David" w:hint="cs"/>
          <w:sz w:val="20"/>
          <w:szCs w:val="20"/>
          <w:rtl/>
        </w:rPr>
        <w:t xml:space="preserve">                         </w:t>
      </w:r>
      <w:r w:rsidR="001D0033">
        <w:rPr>
          <w:rFonts w:ascii="David" w:hAnsi="David" w:cs="David" w:hint="cs"/>
          <w:sz w:val="20"/>
          <w:szCs w:val="20"/>
          <w:rtl/>
        </w:rPr>
        <w:t xml:space="preserve">          </w:t>
      </w:r>
      <w:r w:rsidR="001450C7">
        <w:rPr>
          <w:rFonts w:ascii="David" w:hAnsi="David" w:cs="David" w:hint="cs"/>
          <w:sz w:val="20"/>
          <w:szCs w:val="20"/>
          <w:rtl/>
        </w:rPr>
        <w:t>אדר</w:t>
      </w:r>
      <w:r w:rsidR="001D0033">
        <w:rPr>
          <w:rFonts w:ascii="David" w:hAnsi="David" w:cs="David" w:hint="cs"/>
          <w:sz w:val="20"/>
          <w:szCs w:val="20"/>
          <w:rtl/>
        </w:rPr>
        <w:t xml:space="preserve"> תשפ"ד | פברואר 2024</w:t>
      </w:r>
    </w:p>
    <w:p w14:paraId="0D73E878" w14:textId="582AD685" w:rsidR="00F75E2F" w:rsidRPr="00F75E2F" w:rsidRDefault="00F75E2F" w:rsidP="00F75E2F">
      <w:pPr>
        <w:spacing w:line="360" w:lineRule="auto"/>
        <w:rPr>
          <w:rFonts w:ascii="David" w:hAnsi="David" w:cs="David"/>
          <w:sz w:val="24"/>
          <w:szCs w:val="24"/>
          <w:rtl/>
        </w:rPr>
      </w:pPr>
      <w:r>
        <w:rPr>
          <w:rFonts w:ascii="David" w:hAnsi="David" w:cs="David" w:hint="cs"/>
          <w:sz w:val="20"/>
          <w:szCs w:val="20"/>
          <w:rtl/>
        </w:rPr>
        <w:t>מנחים |</w:t>
      </w:r>
      <w:r w:rsidRPr="00F75E2F">
        <w:rPr>
          <w:rFonts w:ascii="David" w:hAnsi="David" w:cs="David" w:hint="cs"/>
          <w:sz w:val="20"/>
          <w:szCs w:val="20"/>
          <w:rtl/>
        </w:rPr>
        <w:t xml:space="preserve"> פרופסור יובל דרור ופרופסור אמיר גולדשטיין</w:t>
      </w:r>
    </w:p>
    <w:p w14:paraId="2025E19F" w14:textId="24193094" w:rsidR="00D075AE" w:rsidRDefault="001D0033" w:rsidP="001D0033">
      <w:pPr>
        <w:spacing w:line="360" w:lineRule="auto"/>
        <w:jc w:val="center"/>
        <w:rPr>
          <w:rFonts w:ascii="David" w:hAnsi="David" w:cs="David"/>
          <w:b/>
          <w:bCs/>
          <w:sz w:val="24"/>
          <w:szCs w:val="24"/>
          <w:u w:val="single"/>
          <w:rtl/>
        </w:rPr>
      </w:pPr>
      <w:r>
        <w:rPr>
          <w:rFonts w:ascii="David" w:hAnsi="David" w:cs="David" w:hint="cs"/>
          <w:b/>
          <w:bCs/>
          <w:sz w:val="24"/>
          <w:szCs w:val="24"/>
          <w:u w:val="single"/>
          <w:rtl/>
        </w:rPr>
        <w:t xml:space="preserve">הצהרת כוונות למחקר במסגרת לימודי תואר שלישי </w:t>
      </w:r>
    </w:p>
    <w:p w14:paraId="77C1D044" w14:textId="099494B2" w:rsidR="001D0033" w:rsidRDefault="001D0033" w:rsidP="001D0033">
      <w:pPr>
        <w:spacing w:line="360" w:lineRule="auto"/>
        <w:jc w:val="center"/>
        <w:rPr>
          <w:rFonts w:ascii="David" w:hAnsi="David" w:cs="David"/>
          <w:b/>
          <w:bCs/>
          <w:sz w:val="24"/>
          <w:szCs w:val="24"/>
          <w:u w:val="single"/>
          <w:rtl/>
        </w:rPr>
      </w:pPr>
      <w:r>
        <w:rPr>
          <w:rFonts w:ascii="David" w:hAnsi="David" w:cs="David" w:hint="cs"/>
          <w:b/>
          <w:bCs/>
          <w:sz w:val="24"/>
          <w:szCs w:val="24"/>
          <w:u w:val="single"/>
          <w:rtl/>
        </w:rPr>
        <w:t>החוג לחינוך, אוניברסיטת תל-אביב</w:t>
      </w:r>
    </w:p>
    <w:p w14:paraId="48B747B7" w14:textId="34A72922" w:rsidR="002C0816" w:rsidRDefault="00C019FB" w:rsidP="002C0816">
      <w:pPr>
        <w:spacing w:line="360" w:lineRule="auto"/>
        <w:jc w:val="center"/>
        <w:rPr>
          <w:rFonts w:ascii="David" w:hAnsi="David" w:cs="David"/>
          <w:sz w:val="24"/>
          <w:szCs w:val="24"/>
          <w:u w:val="single"/>
          <w:rtl/>
        </w:rPr>
      </w:pPr>
      <w:r>
        <w:rPr>
          <w:rFonts w:ascii="David" w:hAnsi="David" w:cs="David" w:hint="cs"/>
          <w:sz w:val="24"/>
          <w:szCs w:val="24"/>
          <w:u w:val="single"/>
          <w:rtl/>
        </w:rPr>
        <w:t>חילופי משמרות:</w:t>
      </w:r>
    </w:p>
    <w:p w14:paraId="73FC3C7E" w14:textId="77777777" w:rsidR="009A0D11" w:rsidRDefault="00DC0FDF" w:rsidP="002C0816">
      <w:pPr>
        <w:spacing w:line="360" w:lineRule="auto"/>
        <w:jc w:val="center"/>
        <w:rPr>
          <w:rFonts w:ascii="David" w:hAnsi="David" w:cs="David"/>
          <w:sz w:val="24"/>
          <w:szCs w:val="24"/>
          <w:u w:val="single"/>
          <w:rtl/>
        </w:rPr>
      </w:pPr>
      <w:r>
        <w:rPr>
          <w:rFonts w:ascii="David" w:hAnsi="David" w:cs="David" w:hint="cs"/>
          <w:sz w:val="24"/>
          <w:szCs w:val="24"/>
          <w:u w:val="single"/>
          <w:rtl/>
        </w:rPr>
        <w:t xml:space="preserve">קריית שמונה </w:t>
      </w:r>
      <w:r w:rsidRPr="0078526F">
        <w:rPr>
          <w:rFonts w:ascii="David" w:hAnsi="David" w:cs="David" w:hint="cs"/>
          <w:sz w:val="24"/>
          <w:szCs w:val="24"/>
          <w:u w:val="single"/>
          <w:rtl/>
        </w:rPr>
        <w:t xml:space="preserve">ומעורבות </w:t>
      </w:r>
      <w:r w:rsidR="0078526F" w:rsidRPr="0078526F">
        <w:rPr>
          <w:rFonts w:ascii="David" w:hAnsi="David" w:cs="David" w:hint="cs"/>
          <w:sz w:val="24"/>
          <w:szCs w:val="24"/>
          <w:u w:val="single"/>
          <w:rtl/>
        </w:rPr>
        <w:t xml:space="preserve">קבוצות </w:t>
      </w:r>
      <w:r w:rsidR="009A0D11">
        <w:rPr>
          <w:rFonts w:ascii="David" w:hAnsi="David" w:cs="David" w:hint="cs"/>
          <w:sz w:val="24"/>
          <w:szCs w:val="24"/>
          <w:u w:val="single"/>
          <w:rtl/>
        </w:rPr>
        <w:t>מהציונות הדתית ומהתנועה הקיבוצית בה,</w:t>
      </w:r>
    </w:p>
    <w:p w14:paraId="22793874" w14:textId="6A95475B" w:rsidR="00DC0FDF" w:rsidRDefault="00DC0FDF" w:rsidP="002C0816">
      <w:pPr>
        <w:spacing w:line="360" w:lineRule="auto"/>
        <w:jc w:val="center"/>
        <w:rPr>
          <w:rFonts w:ascii="David" w:hAnsi="David" w:cs="David"/>
          <w:sz w:val="24"/>
          <w:szCs w:val="24"/>
          <w:u w:val="single"/>
          <w:rtl/>
        </w:rPr>
      </w:pPr>
      <w:r>
        <w:rPr>
          <w:rFonts w:ascii="David" w:hAnsi="David" w:cs="David" w:hint="cs"/>
          <w:sz w:val="24"/>
          <w:szCs w:val="24"/>
          <w:u w:val="single"/>
          <w:rtl/>
        </w:rPr>
        <w:t xml:space="preserve"> 19</w:t>
      </w:r>
      <w:r w:rsidR="005B0DDF">
        <w:rPr>
          <w:rFonts w:ascii="David" w:hAnsi="David" w:cs="David" w:hint="cs"/>
          <w:sz w:val="24"/>
          <w:szCs w:val="24"/>
          <w:u w:val="single"/>
          <w:rtl/>
        </w:rPr>
        <w:t>9</w:t>
      </w:r>
      <w:r w:rsidR="009A0D11">
        <w:rPr>
          <w:rFonts w:ascii="David" w:hAnsi="David" w:cs="David" w:hint="cs"/>
          <w:sz w:val="24"/>
          <w:szCs w:val="24"/>
          <w:u w:val="single"/>
          <w:rtl/>
        </w:rPr>
        <w:t>2</w:t>
      </w:r>
      <w:r>
        <w:rPr>
          <w:rFonts w:ascii="David" w:hAnsi="David" w:cs="David" w:hint="cs"/>
          <w:sz w:val="24"/>
          <w:szCs w:val="24"/>
          <w:u w:val="single"/>
          <w:rtl/>
        </w:rPr>
        <w:t>-1968</w:t>
      </w:r>
    </w:p>
    <w:p w14:paraId="3990836C" w14:textId="7A71649F" w:rsidR="00F75E2F" w:rsidRDefault="00F75E2F" w:rsidP="00F75E2F">
      <w:pPr>
        <w:pStyle w:val="a3"/>
        <w:numPr>
          <w:ilvl w:val="0"/>
          <w:numId w:val="1"/>
        </w:numPr>
        <w:spacing w:line="360" w:lineRule="auto"/>
        <w:rPr>
          <w:rFonts w:ascii="David" w:hAnsi="David" w:cs="David"/>
          <w:b/>
          <w:bCs/>
          <w:sz w:val="24"/>
          <w:szCs w:val="24"/>
        </w:rPr>
      </w:pPr>
      <w:r>
        <w:rPr>
          <w:rFonts w:ascii="David" w:hAnsi="David" w:cs="David" w:hint="cs"/>
          <w:b/>
          <w:bCs/>
          <w:sz w:val="24"/>
          <w:szCs w:val="24"/>
          <w:rtl/>
        </w:rPr>
        <w:t>נושא המחקר</w:t>
      </w:r>
      <w:r w:rsidR="00EF0C37">
        <w:rPr>
          <w:rFonts w:ascii="David" w:hAnsi="David" w:cs="David" w:hint="cs"/>
          <w:b/>
          <w:bCs/>
          <w:sz w:val="24"/>
          <w:szCs w:val="24"/>
          <w:rtl/>
        </w:rPr>
        <w:t xml:space="preserve"> ותיאורו</w:t>
      </w:r>
    </w:p>
    <w:p w14:paraId="622BF5C9" w14:textId="736F7405" w:rsidR="002D012E" w:rsidRDefault="002A7445" w:rsidP="00556FCA">
      <w:pPr>
        <w:spacing w:line="360" w:lineRule="auto"/>
        <w:jc w:val="both"/>
        <w:rPr>
          <w:rFonts w:ascii="David" w:hAnsi="David" w:cs="David"/>
          <w:sz w:val="24"/>
          <w:szCs w:val="24"/>
          <w:rtl/>
        </w:rPr>
      </w:pPr>
      <w:r>
        <w:rPr>
          <w:rFonts w:ascii="David" w:hAnsi="David" w:cs="David" w:hint="cs"/>
          <w:sz w:val="24"/>
          <w:szCs w:val="24"/>
          <w:rtl/>
        </w:rPr>
        <w:t xml:space="preserve">המחקר המוצע יתחקה דרך מקרה המבחן של קריית שמונה אחר </w:t>
      </w:r>
      <w:r w:rsidR="001D2A2C">
        <w:rPr>
          <w:rFonts w:ascii="David" w:hAnsi="David" w:cs="David" w:hint="cs"/>
          <w:sz w:val="24"/>
          <w:szCs w:val="24"/>
          <w:rtl/>
        </w:rPr>
        <w:t>מעורבות קבוצות עילית בעיירות הפיתוח משלהי שנות ה-60 ועד ראשית שנות ה-</w:t>
      </w:r>
      <w:r w:rsidR="005B0DDF">
        <w:rPr>
          <w:rFonts w:ascii="David" w:hAnsi="David" w:cs="David" w:hint="cs"/>
          <w:sz w:val="24"/>
          <w:szCs w:val="24"/>
          <w:rtl/>
        </w:rPr>
        <w:t>90</w:t>
      </w:r>
      <w:r w:rsidR="00CF4831">
        <w:rPr>
          <w:rFonts w:ascii="David" w:hAnsi="David" w:cs="David" w:hint="cs"/>
          <w:sz w:val="24"/>
          <w:szCs w:val="24"/>
          <w:rtl/>
        </w:rPr>
        <w:t xml:space="preserve">. </w:t>
      </w:r>
      <w:r w:rsidR="005B0DDF">
        <w:rPr>
          <w:rFonts w:ascii="David" w:hAnsi="David" w:cs="David" w:hint="cs"/>
          <w:sz w:val="24"/>
          <w:szCs w:val="24"/>
          <w:rtl/>
        </w:rPr>
        <w:t>המחקר</w:t>
      </w:r>
      <w:r w:rsidR="00C05754">
        <w:rPr>
          <w:rFonts w:ascii="David" w:hAnsi="David" w:cs="David" w:hint="cs"/>
          <w:sz w:val="24"/>
          <w:szCs w:val="24"/>
          <w:rtl/>
        </w:rPr>
        <w:t xml:space="preserve"> יעמוד על יחסי הגומלין בין </w:t>
      </w:r>
      <w:r w:rsidR="005B0DDF">
        <w:rPr>
          <w:rFonts w:ascii="David" w:hAnsi="David" w:cs="David" w:hint="cs"/>
          <w:sz w:val="24"/>
          <w:szCs w:val="24"/>
          <w:rtl/>
        </w:rPr>
        <w:t xml:space="preserve">תושבי הקהילה המקומית וקבוצות </w:t>
      </w:r>
      <w:r w:rsidR="009019B5">
        <w:rPr>
          <w:rFonts w:ascii="David" w:hAnsi="David" w:cs="David" w:hint="cs"/>
          <w:sz w:val="24"/>
          <w:szCs w:val="24"/>
          <w:rtl/>
        </w:rPr>
        <w:t>הפעילים והמתנדבים</w:t>
      </w:r>
      <w:r w:rsidR="005B0DDF">
        <w:rPr>
          <w:rFonts w:ascii="David" w:hAnsi="David" w:cs="David" w:hint="cs"/>
          <w:sz w:val="24"/>
          <w:szCs w:val="24"/>
          <w:rtl/>
        </w:rPr>
        <w:t xml:space="preserve"> בה. דגש נוסף של ההצעה מכוון לבחינה השוואתית של דרך הפעולה של </w:t>
      </w:r>
      <w:r w:rsidR="00795BCA">
        <w:rPr>
          <w:rFonts w:ascii="David" w:hAnsi="David" w:cs="David" w:hint="cs"/>
          <w:sz w:val="24"/>
          <w:szCs w:val="24"/>
          <w:rtl/>
        </w:rPr>
        <w:t>הציונות הדתית ושל התנועה הקיבוצית ושותפיה (</w:t>
      </w:r>
      <w:r w:rsidR="001D36A7">
        <w:rPr>
          <w:rFonts w:ascii="David" w:hAnsi="David" w:cs="David" w:hint="cs"/>
          <w:sz w:val="24"/>
          <w:szCs w:val="24"/>
          <w:rtl/>
        </w:rPr>
        <w:t xml:space="preserve">כדוגמת, </w:t>
      </w:r>
      <w:r w:rsidR="00795BCA">
        <w:rPr>
          <w:rFonts w:ascii="David" w:hAnsi="David" w:cs="David" w:hint="cs"/>
          <w:sz w:val="24"/>
          <w:szCs w:val="24"/>
          <w:rtl/>
        </w:rPr>
        <w:t>שבט גונן של תנועת הנוער הצופים, גרעין הנח"ל עטור</w:t>
      </w:r>
      <w:r w:rsidR="005B0DDF">
        <w:rPr>
          <w:rFonts w:ascii="David" w:hAnsi="David" w:cs="David" w:hint="cs"/>
          <w:sz w:val="24"/>
          <w:szCs w:val="24"/>
          <w:rtl/>
        </w:rPr>
        <w:t>,</w:t>
      </w:r>
      <w:r w:rsidR="00795BCA">
        <w:rPr>
          <w:rFonts w:ascii="David" w:hAnsi="David" w:cs="David" w:hint="cs"/>
          <w:sz w:val="24"/>
          <w:szCs w:val="24"/>
          <w:rtl/>
        </w:rPr>
        <w:t xml:space="preserve"> מתנדבי השומר הצעיר</w:t>
      </w:r>
      <w:r w:rsidR="001D36A7">
        <w:rPr>
          <w:rFonts w:ascii="David" w:hAnsi="David" w:cs="David" w:hint="cs"/>
          <w:sz w:val="24"/>
          <w:szCs w:val="24"/>
          <w:rtl/>
        </w:rPr>
        <w:t xml:space="preserve">, מתנדבי </w:t>
      </w:r>
      <w:proofErr w:type="spellStart"/>
      <w:r w:rsidR="001D36A7">
        <w:rPr>
          <w:rFonts w:ascii="David" w:hAnsi="David" w:cs="David" w:hint="cs"/>
          <w:sz w:val="24"/>
          <w:szCs w:val="24"/>
          <w:rtl/>
        </w:rPr>
        <w:t>של"ף</w:t>
      </w:r>
      <w:proofErr w:type="spellEnd"/>
      <w:r w:rsidR="00795BCA">
        <w:rPr>
          <w:rFonts w:ascii="David" w:hAnsi="David" w:cs="David" w:hint="cs"/>
          <w:sz w:val="24"/>
          <w:szCs w:val="24"/>
          <w:rtl/>
        </w:rPr>
        <w:t xml:space="preserve">), </w:t>
      </w:r>
      <w:r w:rsidR="005B0DDF">
        <w:rPr>
          <w:rFonts w:ascii="David" w:hAnsi="David" w:cs="David" w:hint="cs"/>
          <w:sz w:val="24"/>
          <w:szCs w:val="24"/>
          <w:rtl/>
        </w:rPr>
        <w:t>בעיירה המרוחקת.</w:t>
      </w:r>
      <w:r w:rsidR="00795BCA">
        <w:rPr>
          <w:rFonts w:ascii="David" w:hAnsi="David" w:cs="David" w:hint="cs"/>
          <w:sz w:val="24"/>
          <w:szCs w:val="24"/>
          <w:rtl/>
        </w:rPr>
        <w:t xml:space="preserve"> </w:t>
      </w:r>
      <w:r w:rsidR="002D012E">
        <w:rPr>
          <w:rFonts w:ascii="David" w:hAnsi="David" w:cs="David" w:hint="cs"/>
          <w:sz w:val="24"/>
          <w:szCs w:val="24"/>
          <w:rtl/>
        </w:rPr>
        <w:t xml:space="preserve">שתי הקבוצות פעלו זו לצד זו </w:t>
      </w:r>
      <w:r w:rsidR="00CF4831">
        <w:rPr>
          <w:rFonts w:ascii="David" w:hAnsi="David" w:cs="David" w:hint="cs"/>
          <w:sz w:val="24"/>
          <w:szCs w:val="24"/>
          <w:rtl/>
        </w:rPr>
        <w:t>לאורך שנות השבעים, אך נבדלו בדפוסי הפעולה וההתערות שלהן ביישוב. ככל שחלפו השנים אנשי הציונות הדתית הטילו עוגן ממשי בעיר ואילו מעורבות המתנדבים מהקיבוצים ומתנועות הנוער התבררה כארעית ואף נחלשה.</w:t>
      </w:r>
    </w:p>
    <w:p w14:paraId="081C4C99" w14:textId="2C1B2A01" w:rsidR="00860284" w:rsidRDefault="00644A11" w:rsidP="00644A11">
      <w:pPr>
        <w:spacing w:line="360" w:lineRule="auto"/>
        <w:ind w:firstLine="720"/>
        <w:jc w:val="both"/>
        <w:rPr>
          <w:rFonts w:ascii="David" w:hAnsi="David" w:cs="David"/>
          <w:sz w:val="24"/>
          <w:szCs w:val="24"/>
          <w:rtl/>
        </w:rPr>
      </w:pPr>
      <w:r w:rsidRPr="00D807D0">
        <w:rPr>
          <w:rFonts w:ascii="David" w:hAnsi="David" w:cs="David" w:hint="cs"/>
          <w:sz w:val="24"/>
          <w:szCs w:val="24"/>
          <w:rtl/>
        </w:rPr>
        <w:t xml:space="preserve">קריית שמונה, בה אתמקד במחקר </w:t>
      </w:r>
      <w:r w:rsidR="005B0DDF">
        <w:rPr>
          <w:rFonts w:ascii="David" w:hAnsi="David" w:cs="David" w:hint="cs"/>
          <w:sz w:val="24"/>
          <w:szCs w:val="24"/>
          <w:rtl/>
        </w:rPr>
        <w:t>המוצע</w:t>
      </w:r>
      <w:r w:rsidRPr="00D807D0">
        <w:rPr>
          <w:rFonts w:ascii="David" w:hAnsi="David" w:cs="David" w:hint="cs"/>
          <w:sz w:val="24"/>
          <w:szCs w:val="24"/>
          <w:rtl/>
        </w:rPr>
        <w:t xml:space="preserve">, </w:t>
      </w:r>
      <w:r w:rsidR="005B0DDF">
        <w:rPr>
          <w:rFonts w:ascii="David" w:hAnsi="David" w:cs="David" w:hint="cs"/>
          <w:sz w:val="24"/>
          <w:szCs w:val="24"/>
          <w:rtl/>
        </w:rPr>
        <w:t>מהווה</w:t>
      </w:r>
      <w:r w:rsidRPr="00D807D0">
        <w:rPr>
          <w:rFonts w:ascii="David" w:hAnsi="David" w:cs="David" w:hint="cs"/>
          <w:sz w:val="24"/>
          <w:szCs w:val="24"/>
          <w:rtl/>
        </w:rPr>
        <w:t xml:space="preserve"> מקרה מבחן ייחודי לבחינת </w:t>
      </w:r>
      <w:r w:rsidR="005B0DDF">
        <w:rPr>
          <w:rFonts w:ascii="David" w:hAnsi="David" w:cs="David" w:hint="cs"/>
          <w:sz w:val="24"/>
          <w:szCs w:val="24"/>
          <w:rtl/>
        </w:rPr>
        <w:t>מעורבות של מתנדבים, תנועות וארגונים בפריפריה הישראלית</w:t>
      </w:r>
      <w:r w:rsidRPr="00D807D0">
        <w:rPr>
          <w:rFonts w:ascii="David" w:hAnsi="David" w:cs="David" w:hint="cs"/>
          <w:sz w:val="24"/>
          <w:szCs w:val="24"/>
          <w:rtl/>
        </w:rPr>
        <w:t>. קריית שמונה הוקמה כעיירת עולים בסמוך לגבול הצפוני של ישראל באמצע המאה הקודמת. מיום הקמתה סבלה העיירה</w:t>
      </w:r>
      <w:r w:rsidR="002A7445">
        <w:rPr>
          <w:rFonts w:ascii="David" w:hAnsi="David" w:cs="David" w:hint="cs"/>
          <w:sz w:val="24"/>
          <w:szCs w:val="24"/>
          <w:rtl/>
        </w:rPr>
        <w:t xml:space="preserve"> </w:t>
      </w:r>
      <w:r w:rsidRPr="00D807D0">
        <w:rPr>
          <w:rFonts w:ascii="David" w:hAnsi="David" w:cs="David" w:hint="cs"/>
          <w:sz w:val="24"/>
          <w:szCs w:val="24"/>
          <w:rtl/>
        </w:rPr>
        <w:t>מתנאים כלכליים-חברתיים מאתגרים</w:t>
      </w:r>
      <w:r w:rsidR="005B0DDF">
        <w:rPr>
          <w:rFonts w:ascii="David" w:hAnsi="David" w:cs="David" w:hint="cs"/>
          <w:sz w:val="24"/>
          <w:szCs w:val="24"/>
          <w:rtl/>
        </w:rPr>
        <w:t xml:space="preserve">, שאפיינו עיירות פיתוח רבות ברחבי הארץ ובלטו אף יותר על רקע מיקום היישוב בקצה הצפוני של ישראל. </w:t>
      </w:r>
      <w:r w:rsidRPr="00D807D0">
        <w:rPr>
          <w:rFonts w:ascii="David" w:hAnsi="David" w:cs="David" w:hint="cs"/>
          <w:sz w:val="24"/>
          <w:szCs w:val="24"/>
          <w:rtl/>
        </w:rPr>
        <w:t>החל משלהי שנות השישים של המאה העשרים נוספו לאתגרים אלה גם אתגרים ביטחוניים מתמשכים, עם החרפת העימות בגבול ישראל-לבנון</w:t>
      </w:r>
      <w:r w:rsidR="00556FCA">
        <w:rPr>
          <w:rFonts w:ascii="David" w:hAnsi="David" w:cs="David" w:hint="cs"/>
          <w:sz w:val="24"/>
          <w:szCs w:val="24"/>
          <w:rtl/>
        </w:rPr>
        <w:t>.</w:t>
      </w:r>
      <w:r w:rsidR="00D16FB0">
        <w:rPr>
          <w:rFonts w:ascii="David" w:hAnsi="David" w:cs="David" w:hint="cs"/>
          <w:sz w:val="24"/>
          <w:szCs w:val="24"/>
          <w:rtl/>
        </w:rPr>
        <w:t xml:space="preserve"> </w:t>
      </w:r>
      <w:r w:rsidR="005B0DDF">
        <w:rPr>
          <w:rFonts w:ascii="David" w:hAnsi="David" w:cs="David" w:hint="cs"/>
          <w:sz w:val="24"/>
          <w:szCs w:val="24"/>
          <w:rtl/>
        </w:rPr>
        <w:t>אלה באו לידי ביטוי בירי קטיושות תכוף ואף בחדירת מחבלים שהסתיימה בטבח</w:t>
      </w:r>
      <w:r w:rsidR="00077A55">
        <w:rPr>
          <w:rFonts w:ascii="David" w:hAnsi="David" w:cs="David" w:hint="cs"/>
          <w:sz w:val="24"/>
          <w:szCs w:val="24"/>
          <w:rtl/>
        </w:rPr>
        <w:t xml:space="preserve"> </w:t>
      </w:r>
      <w:r w:rsidR="00DE14A1">
        <w:rPr>
          <w:rFonts w:ascii="David" w:hAnsi="David" w:cs="David" w:hint="cs"/>
          <w:sz w:val="24"/>
          <w:szCs w:val="24"/>
          <w:rtl/>
        </w:rPr>
        <w:t>שנערך במקום באפריל 1974.</w:t>
      </w:r>
      <w:r w:rsidR="005B0DDF">
        <w:rPr>
          <w:rFonts w:ascii="David" w:hAnsi="David" w:cs="David" w:hint="cs"/>
          <w:sz w:val="24"/>
          <w:szCs w:val="24"/>
          <w:rtl/>
        </w:rPr>
        <w:t xml:space="preserve"> </w:t>
      </w:r>
      <w:r w:rsidR="002A7445" w:rsidRPr="001D2A2C">
        <w:rPr>
          <w:rFonts w:ascii="David" w:hAnsi="David" w:cs="David" w:hint="cs"/>
          <w:sz w:val="24"/>
          <w:szCs w:val="24"/>
          <w:rtl/>
        </w:rPr>
        <w:t xml:space="preserve">מכלול הקשיים שעימם התמודדה העיירה והחשיפה התקשורתית המקיפה למתרחש בה, הביאו להתעניינות ציבורית רחבה בנעשה בה. משרדי ממשלה, מוסדות ציבור נוספים ובמרכזם הסתדרות העובדים, </w:t>
      </w:r>
      <w:r w:rsidR="005B0DDF">
        <w:rPr>
          <w:rFonts w:ascii="David" w:hAnsi="David" w:cs="David" w:hint="cs"/>
          <w:sz w:val="24"/>
          <w:szCs w:val="24"/>
          <w:rtl/>
        </w:rPr>
        <w:t>פעילים</w:t>
      </w:r>
      <w:r w:rsidR="002A7445" w:rsidRPr="001D2A2C">
        <w:rPr>
          <w:rFonts w:ascii="David" w:hAnsi="David" w:cs="David" w:hint="cs"/>
          <w:sz w:val="24"/>
          <w:szCs w:val="24"/>
          <w:rtl/>
        </w:rPr>
        <w:t xml:space="preserve"> מיישובים שכנים, בדגש על קיבוצי הגליל</w:t>
      </w:r>
      <w:r w:rsidR="005B0DDF">
        <w:rPr>
          <w:rFonts w:ascii="David" w:hAnsi="David" w:cs="David" w:hint="cs"/>
          <w:sz w:val="24"/>
          <w:szCs w:val="24"/>
          <w:rtl/>
        </w:rPr>
        <w:t xml:space="preserve"> העליון</w:t>
      </w:r>
      <w:r w:rsidR="002A7445" w:rsidRPr="001D2A2C">
        <w:rPr>
          <w:rFonts w:ascii="David" w:hAnsi="David" w:cs="David" w:hint="cs"/>
          <w:sz w:val="24"/>
          <w:szCs w:val="24"/>
          <w:rtl/>
        </w:rPr>
        <w:t>, גופים עסקיים, קבוצות ויחידים ובהם צעירים חברי תנועות נוער פעלו במקום. קריית שמונה הפכה למודל בולט לעיירה עמוסת מתנדבים</w:t>
      </w:r>
      <w:r w:rsidR="005B0DDF">
        <w:rPr>
          <w:rFonts w:ascii="David" w:hAnsi="David" w:cs="David" w:hint="cs"/>
          <w:sz w:val="24"/>
          <w:szCs w:val="24"/>
          <w:rtl/>
        </w:rPr>
        <w:t>. הה</w:t>
      </w:r>
      <w:r w:rsidR="002A7445" w:rsidRPr="001D2A2C">
        <w:rPr>
          <w:rFonts w:ascii="David" w:hAnsi="David" w:cs="David" w:hint="cs"/>
          <w:sz w:val="24"/>
          <w:szCs w:val="24"/>
          <w:rtl/>
        </w:rPr>
        <w:t xml:space="preserve">תערבות </w:t>
      </w:r>
      <w:r w:rsidR="005B0DDF">
        <w:rPr>
          <w:rFonts w:ascii="David" w:hAnsi="David" w:cs="David" w:hint="cs"/>
          <w:sz w:val="24"/>
          <w:szCs w:val="24"/>
          <w:rtl/>
        </w:rPr>
        <w:t>ה</w:t>
      </w:r>
      <w:r w:rsidR="002A7445" w:rsidRPr="001D2A2C">
        <w:rPr>
          <w:rFonts w:ascii="David" w:hAnsi="David" w:cs="David" w:hint="cs"/>
          <w:sz w:val="24"/>
          <w:szCs w:val="24"/>
          <w:rtl/>
        </w:rPr>
        <w:t>חיצונית</w:t>
      </w:r>
      <w:r w:rsidR="005B0DDF">
        <w:rPr>
          <w:rFonts w:ascii="David" w:hAnsi="David" w:cs="David" w:hint="cs"/>
          <w:sz w:val="24"/>
          <w:szCs w:val="24"/>
          <w:rtl/>
        </w:rPr>
        <w:t xml:space="preserve"> המקיפה</w:t>
      </w:r>
      <w:r w:rsidR="002A7445" w:rsidRPr="001D2A2C">
        <w:rPr>
          <w:rFonts w:ascii="David" w:hAnsi="David" w:cs="David" w:hint="cs"/>
          <w:sz w:val="24"/>
          <w:szCs w:val="24"/>
          <w:rtl/>
        </w:rPr>
        <w:t xml:space="preserve"> חידדה את שאלת ערכם הממשי של גילויי התמיכה לסייע לפיתוחה,</w:t>
      </w:r>
      <w:r w:rsidR="00860284">
        <w:rPr>
          <w:rFonts w:ascii="David" w:hAnsi="David" w:cs="David" w:hint="cs"/>
          <w:sz w:val="24"/>
          <w:szCs w:val="24"/>
          <w:rtl/>
        </w:rPr>
        <w:t xml:space="preserve"> כפי שבאה לידי ביטוי בקריאתו של צבי צמרת, מנהל התיכון המקומי "</w:t>
      </w:r>
      <w:proofErr w:type="spellStart"/>
      <w:r w:rsidR="00860284">
        <w:rPr>
          <w:rFonts w:ascii="David" w:hAnsi="David" w:cs="David" w:hint="cs"/>
          <w:sz w:val="24"/>
          <w:szCs w:val="24"/>
          <w:rtl/>
        </w:rPr>
        <w:t>דנציגר</w:t>
      </w:r>
      <w:proofErr w:type="spellEnd"/>
      <w:r w:rsidR="00860284">
        <w:rPr>
          <w:rFonts w:ascii="David" w:hAnsi="David" w:cs="David" w:hint="cs"/>
          <w:sz w:val="24"/>
          <w:szCs w:val="24"/>
          <w:rtl/>
        </w:rPr>
        <w:t>" באותה התקופה, למתנדבים הארעיים</w:t>
      </w:r>
      <w:r w:rsidR="002D37AD">
        <w:rPr>
          <w:rFonts w:ascii="David" w:hAnsi="David" w:cs="David" w:hint="cs"/>
          <w:sz w:val="24"/>
          <w:szCs w:val="24"/>
          <w:rtl/>
        </w:rPr>
        <w:t xml:space="preserve"> במאמרו</w:t>
      </w:r>
      <w:r w:rsidR="00860284">
        <w:rPr>
          <w:rFonts w:ascii="David" w:hAnsi="David" w:cs="David" w:hint="cs"/>
          <w:sz w:val="24"/>
          <w:szCs w:val="24"/>
          <w:rtl/>
        </w:rPr>
        <w:t xml:space="preserve"> 'עצה לידידים-חדלו להתנדב'.</w:t>
      </w:r>
    </w:p>
    <w:p w14:paraId="146352DB" w14:textId="77777777" w:rsidR="0067073B" w:rsidRDefault="005B0DDF" w:rsidP="0067073B">
      <w:pPr>
        <w:spacing w:line="360" w:lineRule="auto"/>
        <w:ind w:firstLine="720"/>
        <w:jc w:val="both"/>
        <w:rPr>
          <w:rFonts w:ascii="David" w:hAnsi="David" w:cs="David"/>
          <w:sz w:val="24"/>
          <w:szCs w:val="24"/>
          <w:rtl/>
        </w:rPr>
      </w:pPr>
      <w:r>
        <w:rPr>
          <w:rFonts w:ascii="David" w:hAnsi="David" w:cs="David" w:hint="cs"/>
          <w:sz w:val="24"/>
          <w:szCs w:val="24"/>
          <w:rtl/>
        </w:rPr>
        <w:t xml:space="preserve">ציר אחד של המחקר יתמקד, אם כן, במחקר מיקרו-היסטורי של יחסי הגומלין בין התושבים, הקהילה המקומית ומנהיגותה לבין הגורמים החיצוניים והשפעתם ההדדית. ציר שני, יתמקד במחקר השוואתי בין </w:t>
      </w:r>
      <w:r w:rsidR="0067073B">
        <w:rPr>
          <w:rFonts w:ascii="David" w:hAnsi="David" w:cs="David" w:hint="cs"/>
          <w:sz w:val="24"/>
          <w:szCs w:val="24"/>
          <w:rtl/>
        </w:rPr>
        <w:t xml:space="preserve">שתי קבוצות שתפקדו </w:t>
      </w:r>
      <w:r>
        <w:rPr>
          <w:rFonts w:ascii="David" w:hAnsi="David" w:cs="David" w:hint="cs"/>
          <w:sz w:val="24"/>
          <w:szCs w:val="24"/>
          <w:rtl/>
        </w:rPr>
        <w:t xml:space="preserve">בפריפריה הישראלית כמרכזי משנה, כלומר, כפונקציה המתווכת בין המרכז לפריפריה. הן קיימו זיקה למרכז, פעלו בהתאם למטרותיו וגם זכו ממנו למשאבים ולתמיכה. בה בעת, לכל אחת מהן היו מטרות, סדר יום רעיוני ואינטרסים משלה. </w:t>
      </w:r>
    </w:p>
    <w:p w14:paraId="53EA9F59" w14:textId="4AA8B7B2" w:rsidR="00AA69EA" w:rsidRDefault="005B0DDF" w:rsidP="0067073B">
      <w:pPr>
        <w:spacing w:line="360" w:lineRule="auto"/>
        <w:ind w:firstLine="720"/>
        <w:jc w:val="both"/>
        <w:rPr>
          <w:rFonts w:ascii="David" w:hAnsi="David" w:cs="David"/>
          <w:sz w:val="24"/>
          <w:szCs w:val="24"/>
          <w:rtl/>
        </w:rPr>
      </w:pPr>
      <w:r>
        <w:rPr>
          <w:rFonts w:ascii="David" w:hAnsi="David" w:cs="David" w:hint="cs"/>
          <w:sz w:val="24"/>
          <w:szCs w:val="24"/>
          <w:rtl/>
        </w:rPr>
        <w:lastRenderedPageBreak/>
        <w:t>המקרה שאני מבקשת לחקור מסקרן במיוחד כיוון שה</w:t>
      </w:r>
      <w:r w:rsidR="0067073B">
        <w:rPr>
          <w:rFonts w:ascii="David" w:hAnsi="David" w:cs="David" w:hint="cs"/>
          <w:sz w:val="24"/>
          <w:szCs w:val="24"/>
          <w:rtl/>
        </w:rPr>
        <w:t>חברה הישראלית ובתוכה ה</w:t>
      </w:r>
      <w:r>
        <w:rPr>
          <w:rFonts w:ascii="David" w:hAnsi="David" w:cs="David" w:hint="cs"/>
          <w:sz w:val="24"/>
          <w:szCs w:val="24"/>
          <w:rtl/>
        </w:rPr>
        <w:t xml:space="preserve">מרכז הישראלי עצמו עבר בשנים האלה תמורות מפליגות. </w:t>
      </w:r>
      <w:r w:rsidR="00860284">
        <w:rPr>
          <w:rFonts w:ascii="David" w:hAnsi="David" w:cs="David" w:hint="cs"/>
          <w:sz w:val="24"/>
          <w:szCs w:val="24"/>
          <w:rtl/>
        </w:rPr>
        <w:t xml:space="preserve">במהלך </w:t>
      </w:r>
      <w:r w:rsidR="00AA69EA">
        <w:rPr>
          <w:rFonts w:ascii="David" w:hAnsi="David" w:cs="David" w:hint="cs"/>
          <w:sz w:val="24"/>
          <w:szCs w:val="24"/>
          <w:rtl/>
        </w:rPr>
        <w:t>העשור השלישי עברה</w:t>
      </w:r>
      <w:r w:rsidR="00860284">
        <w:rPr>
          <w:rFonts w:ascii="David" w:hAnsi="David" w:cs="David" w:hint="cs"/>
          <w:sz w:val="24"/>
          <w:szCs w:val="24"/>
          <w:rtl/>
        </w:rPr>
        <w:t xml:space="preserve"> </w:t>
      </w:r>
      <w:r w:rsidR="00860284">
        <w:rPr>
          <w:rFonts w:ascii="David" w:hAnsi="David" w:cs="David" w:hint="cs"/>
          <w:color w:val="000000"/>
          <w:sz w:val="24"/>
          <w:szCs w:val="24"/>
          <w:shd w:val="clear" w:color="auto" w:fill="FFFFFF"/>
          <w:rtl/>
        </w:rPr>
        <w:t xml:space="preserve">המפה הפוליטית בישראל ממערכת הגמונית שבה שלטה מפלגה אחת למערכת דו-מפלגתית שנחלקה לשני גושים פוליטיים גדולים. </w:t>
      </w:r>
      <w:r w:rsidR="00860284">
        <w:rPr>
          <w:rFonts w:ascii="David" w:hAnsi="David" w:cs="David" w:hint="cs"/>
          <w:sz w:val="24"/>
          <w:szCs w:val="24"/>
          <w:rtl/>
        </w:rPr>
        <w:t>באותה התקופה התפוגגה גם הברית ההיסטורית בין הציונות הדתית לתנועת העבודה ונוצרה ברית חדשה בין הציונות הדתית לליכוד על בסיס המכנה המשותף הן בתחום המסורת ותפיסת הלאומית והן בנוגע למדיניות ביחס לגבולות הארץ. ברית זו תר</w:t>
      </w:r>
      <w:r w:rsidR="00AA69EA">
        <w:rPr>
          <w:rFonts w:ascii="David" w:hAnsi="David" w:cs="David" w:hint="cs"/>
          <w:sz w:val="24"/>
          <w:szCs w:val="24"/>
          <w:rtl/>
        </w:rPr>
        <w:t>מ</w:t>
      </w:r>
      <w:r w:rsidR="00860284">
        <w:rPr>
          <w:rFonts w:ascii="David" w:hAnsi="David" w:cs="David" w:hint="cs"/>
          <w:sz w:val="24"/>
          <w:szCs w:val="24"/>
          <w:rtl/>
        </w:rPr>
        <w:t xml:space="preserve">ה לשינויים פוליטיים מפליגים </w:t>
      </w:r>
      <w:r w:rsidR="00AA69EA">
        <w:rPr>
          <w:rFonts w:ascii="David" w:hAnsi="David" w:cs="David" w:hint="cs"/>
          <w:sz w:val="24"/>
          <w:szCs w:val="24"/>
          <w:rtl/>
        </w:rPr>
        <w:t>עד לעליית הליכוד לשלטון בשנת 1977 וצירוף המפלגות הדתיות אליה.</w:t>
      </w:r>
      <w:r w:rsidR="00860284">
        <w:rPr>
          <w:rFonts w:ascii="David" w:hAnsi="David" w:cs="David" w:hint="cs"/>
          <w:sz w:val="24"/>
          <w:szCs w:val="24"/>
          <w:rtl/>
        </w:rPr>
        <w:t xml:space="preserve"> </w:t>
      </w:r>
      <w:r w:rsidR="00AA69EA">
        <w:rPr>
          <w:rFonts w:ascii="David" w:hAnsi="David" w:cs="David" w:hint="cs"/>
          <w:sz w:val="24"/>
          <w:szCs w:val="24"/>
          <w:rtl/>
        </w:rPr>
        <w:t xml:space="preserve">אם בערב תקופת המחקר מעמדם של הקיבוצים היה איתן, הרי שבמהלכה, לקראת המהפך הפוליטי ולאחריו, </w:t>
      </w:r>
      <w:r w:rsidR="0067073B">
        <w:rPr>
          <w:rFonts w:ascii="David" w:hAnsi="David" w:cs="David" w:hint="cs"/>
          <w:sz w:val="24"/>
          <w:szCs w:val="24"/>
          <w:rtl/>
        </w:rPr>
        <w:t>הם נחלשו בהדרגה ונתפסו פחות ופחות כאליטה חלוצית ויותר כמגזר. למגמה זו נלוותה החרפה של היחסים בין הקיבוצים לעיירות הפיתוח על רקע מערכת הבחירות בשנות השמונים הראשונות.</w:t>
      </w:r>
    </w:p>
    <w:p w14:paraId="2CC423E4" w14:textId="26AE1495" w:rsidR="005D1325" w:rsidRPr="00795BCA" w:rsidRDefault="0067073B" w:rsidP="00795BCA">
      <w:pPr>
        <w:pStyle w:val="pf0"/>
        <w:bidi/>
        <w:spacing w:line="360" w:lineRule="auto"/>
        <w:ind w:firstLine="720"/>
        <w:jc w:val="both"/>
        <w:rPr>
          <w:rStyle w:val="cf01"/>
          <w:rFonts w:ascii="David" w:hAnsi="David" w:cs="David"/>
          <w:sz w:val="24"/>
          <w:szCs w:val="24"/>
          <w:rtl/>
        </w:rPr>
      </w:pPr>
      <w:r>
        <w:rPr>
          <w:rStyle w:val="cf01"/>
          <w:rFonts w:ascii="David" w:hAnsi="David" w:cs="David" w:hint="cs"/>
          <w:sz w:val="24"/>
          <w:szCs w:val="24"/>
          <w:rtl/>
        </w:rPr>
        <w:t>במקביל לירידה זו, עלו וצמחו צעירי הציונות הדתית כמרכז משנה. הם שאפו לעבור לעמדת הובלה בהיבטים מדיניים וחברתיים; לצד הפעילות המוגברת של הקמת ההתנחלויות ביהודה ושומרון, הם הובילו אפיק של הגשמה חברתית בערי הפריפריה. אחד הביטויים המובהקים לכך היה הגעתו של הרב צפניה דרורי לקריית שמונה בשנת 1968 במטרה 'להפריח את השממה הרוחנית' ולהקים קהילה ציונית דתית במקום. פרשה בה עסקתי בהרחבה בע</w:t>
      </w:r>
      <w:r w:rsidR="002619FF">
        <w:rPr>
          <w:rStyle w:val="cf01"/>
          <w:rFonts w:ascii="David" w:hAnsi="David" w:cs="David" w:hint="cs"/>
          <w:sz w:val="24"/>
          <w:szCs w:val="24"/>
          <w:rtl/>
        </w:rPr>
        <w:t>ב</w:t>
      </w:r>
      <w:r>
        <w:rPr>
          <w:rStyle w:val="cf01"/>
          <w:rFonts w:ascii="David" w:hAnsi="David" w:cs="David" w:hint="cs"/>
          <w:sz w:val="24"/>
          <w:szCs w:val="24"/>
          <w:rtl/>
        </w:rPr>
        <w:t>ודת המאסטר שלי.</w:t>
      </w:r>
      <w:r w:rsidR="00D518C4">
        <w:rPr>
          <w:rStyle w:val="cf01"/>
          <w:rFonts w:ascii="David" w:hAnsi="David" w:cs="David" w:hint="cs"/>
          <w:sz w:val="24"/>
          <w:szCs w:val="24"/>
          <w:rtl/>
        </w:rPr>
        <w:t xml:space="preserve"> הרב דרורי ייסד את קהילת הציונות-הדתית בקריית שמונה בשלושה שלבים מרכזיים; </w:t>
      </w:r>
      <w:r w:rsidR="00111BBC">
        <w:rPr>
          <w:rStyle w:val="cf01"/>
          <w:rFonts w:ascii="David" w:hAnsi="David" w:cs="David" w:hint="cs"/>
          <w:sz w:val="24"/>
          <w:szCs w:val="24"/>
          <w:rtl/>
        </w:rPr>
        <w:t>הראשון התמקד בבחירת הרב</w:t>
      </w:r>
      <w:r w:rsidR="00D518C4">
        <w:rPr>
          <w:rStyle w:val="cf01"/>
          <w:rFonts w:ascii="David" w:hAnsi="David" w:cs="David" w:hint="cs"/>
          <w:sz w:val="24"/>
          <w:szCs w:val="24"/>
          <w:rtl/>
        </w:rPr>
        <w:t xml:space="preserve"> להגיע לעיירה הצפונית </w:t>
      </w:r>
      <w:r w:rsidR="00111BBC">
        <w:rPr>
          <w:rStyle w:val="cf01"/>
          <w:rFonts w:ascii="David" w:hAnsi="David" w:cs="David" w:hint="cs"/>
          <w:sz w:val="24"/>
          <w:szCs w:val="24"/>
          <w:rtl/>
        </w:rPr>
        <w:t>ו</w:t>
      </w:r>
      <w:r w:rsidR="00D518C4">
        <w:rPr>
          <w:rStyle w:val="cf01"/>
          <w:rFonts w:ascii="David" w:hAnsi="David" w:cs="David" w:hint="cs"/>
          <w:sz w:val="24"/>
          <w:szCs w:val="24"/>
          <w:rtl/>
        </w:rPr>
        <w:t xml:space="preserve">לפלס דרך של הגשמה חברתית בפריפריה (1973-1968), </w:t>
      </w:r>
      <w:r w:rsidR="00111BBC">
        <w:rPr>
          <w:rStyle w:val="cf01"/>
          <w:rFonts w:ascii="David" w:hAnsi="David" w:cs="David" w:hint="cs"/>
          <w:sz w:val="24"/>
          <w:szCs w:val="24"/>
          <w:rtl/>
        </w:rPr>
        <w:t>השלב השני עסק ב</w:t>
      </w:r>
      <w:r w:rsidR="00D518C4">
        <w:rPr>
          <w:rStyle w:val="cf01"/>
          <w:rFonts w:ascii="David" w:hAnsi="David" w:cs="David" w:hint="cs"/>
          <w:sz w:val="24"/>
          <w:szCs w:val="24"/>
          <w:rtl/>
        </w:rPr>
        <w:t>התבססות ו</w:t>
      </w:r>
      <w:r w:rsidR="00111BBC">
        <w:rPr>
          <w:rStyle w:val="cf01"/>
          <w:rFonts w:ascii="David" w:hAnsi="David" w:cs="David" w:hint="cs"/>
          <w:sz w:val="24"/>
          <w:szCs w:val="24"/>
          <w:rtl/>
        </w:rPr>
        <w:t>ב</w:t>
      </w:r>
      <w:r w:rsidR="00D518C4">
        <w:rPr>
          <w:rStyle w:val="cf01"/>
          <w:rFonts w:ascii="David" w:hAnsi="David" w:cs="David" w:hint="cs"/>
          <w:sz w:val="24"/>
          <w:szCs w:val="24"/>
          <w:rtl/>
        </w:rPr>
        <w:t xml:space="preserve">התמסדות של קהילת הציונות הדתית בקריית שמונה (1977-1974), </w:t>
      </w:r>
      <w:r w:rsidR="00111BBC">
        <w:rPr>
          <w:rStyle w:val="cf01"/>
          <w:rFonts w:ascii="David" w:hAnsi="David" w:cs="David" w:hint="cs"/>
          <w:sz w:val="24"/>
          <w:szCs w:val="24"/>
          <w:rtl/>
        </w:rPr>
        <w:t>והשלב השלישי דן ב</w:t>
      </w:r>
      <w:r w:rsidR="00D518C4">
        <w:rPr>
          <w:rStyle w:val="cf01"/>
          <w:rFonts w:ascii="David" w:hAnsi="David" w:cs="David" w:hint="cs"/>
          <w:sz w:val="24"/>
          <w:szCs w:val="24"/>
          <w:rtl/>
        </w:rPr>
        <w:t xml:space="preserve">התרחבות הקהילה והקמת גרעין ציוני-דתי שהורכב מחברי גרעין מר"ץ וממשפחות צעירות נוספות מהציונות הדתית שבחרו להצטרף באופן עצמאי </w:t>
      </w:r>
      <w:r w:rsidR="00795BCA">
        <w:rPr>
          <w:rStyle w:val="cf01"/>
          <w:rFonts w:ascii="David" w:hAnsi="David" w:cs="David" w:hint="cs"/>
          <w:sz w:val="24"/>
          <w:szCs w:val="24"/>
          <w:rtl/>
        </w:rPr>
        <w:t>(1983-1978).</w:t>
      </w:r>
    </w:p>
    <w:p w14:paraId="0B33CBED" w14:textId="7F585498" w:rsidR="00423D31" w:rsidRPr="00077A55" w:rsidRDefault="003B6C03" w:rsidP="00077A55">
      <w:pPr>
        <w:spacing w:line="360" w:lineRule="auto"/>
        <w:ind w:firstLine="360"/>
        <w:jc w:val="both"/>
        <w:rPr>
          <w:rFonts w:ascii="David" w:hAnsi="David" w:cs="David"/>
          <w:sz w:val="24"/>
          <w:szCs w:val="24"/>
          <w:rtl/>
        </w:rPr>
      </w:pPr>
      <w:r>
        <w:rPr>
          <w:rFonts w:ascii="David" w:hAnsi="David" w:cs="David" w:hint="cs"/>
          <w:sz w:val="24"/>
          <w:szCs w:val="24"/>
          <w:rtl/>
        </w:rPr>
        <w:t>לצד הדיון ב'חילופי משמרות' בין מרכזי המשנה, העבודה תבחן את תושבי קריית שמונה כסוכנים משפיעים ומשמעותיים באינטראקצי</w:t>
      </w:r>
      <w:r>
        <w:rPr>
          <w:rFonts w:ascii="David" w:hAnsi="David" w:cs="David" w:hint="eastAsia"/>
          <w:sz w:val="24"/>
          <w:szCs w:val="24"/>
          <w:rtl/>
        </w:rPr>
        <w:t>ה</w:t>
      </w:r>
      <w:r>
        <w:rPr>
          <w:rFonts w:ascii="David" w:hAnsi="David" w:cs="David" w:hint="cs"/>
          <w:sz w:val="24"/>
          <w:szCs w:val="24"/>
          <w:rtl/>
        </w:rPr>
        <w:t xml:space="preserve"> המשולשת. אלה שנים בהן, על רקע המהפך הפוליטי, רבים בקרב הציבור המזרחי ועיירות הפיתוח זכו בנגישות רבה יותר אל מרכז החברה הישראלית ואל מוקדי ההשפעה על מציאות חייהם. אעמוד על האופן שבו תושבי המקום תפסו את הקבוצות השונות ואת מעורבותן בעיר, אתחקה אחר יחסי הגומלין ביניהם ואדון בהשפעתם של תושבי קריית שמונה על הקבוצות שהתגייסו לפעול בה.</w:t>
      </w:r>
    </w:p>
    <w:p w14:paraId="1396A41E" w14:textId="6C15C928" w:rsidR="00F75E2F" w:rsidRDefault="003B6C03" w:rsidP="005D1325">
      <w:pPr>
        <w:spacing w:line="360" w:lineRule="auto"/>
        <w:ind w:firstLine="360"/>
        <w:jc w:val="both"/>
        <w:rPr>
          <w:rFonts w:ascii="David" w:hAnsi="David" w:cs="David"/>
          <w:sz w:val="24"/>
          <w:szCs w:val="24"/>
          <w:rtl/>
        </w:rPr>
      </w:pPr>
      <w:r>
        <w:rPr>
          <w:rFonts w:ascii="David" w:hAnsi="David" w:cs="David" w:hint="cs"/>
          <w:b/>
          <w:bCs/>
          <w:sz w:val="24"/>
          <w:szCs w:val="24"/>
          <w:rtl/>
        </w:rPr>
        <w:t xml:space="preserve">החידוש במחקר המוצע </w:t>
      </w:r>
      <w:r w:rsidR="005D1325">
        <w:rPr>
          <w:rFonts w:ascii="David" w:hAnsi="David" w:cs="David" w:hint="cs"/>
          <w:sz w:val="24"/>
          <w:szCs w:val="24"/>
          <w:rtl/>
        </w:rPr>
        <w:t xml:space="preserve">יעסוק בפעילויות ובמעורבות של קבוצות עלית בפריפריה הישראלית וכן, ביחסי הגומלין בין עיירות הפיתוח לבין הגורמים השונים שפעלו בקרבן. לפיכך </w:t>
      </w:r>
      <w:r w:rsidR="00EF0C37">
        <w:rPr>
          <w:rFonts w:ascii="David" w:hAnsi="David" w:cs="David" w:hint="cs"/>
          <w:b/>
          <w:bCs/>
          <w:sz w:val="24"/>
          <w:szCs w:val="24"/>
          <w:rtl/>
        </w:rPr>
        <w:t>השאלות המרכזיות שינחו מחקר זה:</w:t>
      </w:r>
      <w:r w:rsidR="00EF0C37">
        <w:rPr>
          <w:rFonts w:ascii="David" w:hAnsi="David" w:cs="David" w:hint="cs"/>
          <w:sz w:val="24"/>
          <w:szCs w:val="24"/>
          <w:rtl/>
        </w:rPr>
        <w:t xml:space="preserve"> </w:t>
      </w:r>
      <w:r w:rsidR="00644A11" w:rsidRPr="00644A11">
        <w:rPr>
          <w:rFonts w:ascii="David" w:hAnsi="David" w:cs="David" w:hint="cs"/>
          <w:color w:val="000000"/>
          <w:sz w:val="24"/>
          <w:szCs w:val="24"/>
          <w:shd w:val="clear" w:color="auto" w:fill="FFFFFF"/>
          <w:rtl/>
        </w:rPr>
        <w:t>כיצד</w:t>
      </w:r>
      <w:r w:rsidR="00644A11" w:rsidRPr="00644A11">
        <w:rPr>
          <w:rFonts w:ascii="David" w:hAnsi="David" w:cs="David"/>
          <w:color w:val="000000"/>
          <w:sz w:val="24"/>
          <w:szCs w:val="24"/>
          <w:shd w:val="clear" w:color="auto" w:fill="FFFFFF"/>
          <w:rtl/>
        </w:rPr>
        <w:t xml:space="preserve"> מתוארים המניעים שהניעו את </w:t>
      </w:r>
      <w:r w:rsidR="00644A11">
        <w:rPr>
          <w:rFonts w:ascii="David" w:hAnsi="David" w:cs="David" w:hint="cs"/>
          <w:color w:val="000000"/>
          <w:sz w:val="24"/>
          <w:szCs w:val="24"/>
          <w:shd w:val="clear" w:color="auto" w:fill="FFFFFF"/>
          <w:rtl/>
        </w:rPr>
        <w:t xml:space="preserve">מעורבות </w:t>
      </w:r>
      <w:r w:rsidR="000262C8">
        <w:rPr>
          <w:rFonts w:ascii="David" w:hAnsi="David" w:cs="David" w:hint="cs"/>
          <w:color w:val="000000"/>
          <w:sz w:val="24"/>
          <w:szCs w:val="24"/>
          <w:shd w:val="clear" w:color="auto" w:fill="FFFFFF"/>
          <w:rtl/>
        </w:rPr>
        <w:t xml:space="preserve">אנשי הציונות הדתית והתנועה הקיבוצית ושתופיה </w:t>
      </w:r>
      <w:r w:rsidR="00644A11">
        <w:rPr>
          <w:rFonts w:ascii="David" w:hAnsi="David" w:cs="David" w:hint="cs"/>
          <w:color w:val="000000"/>
          <w:sz w:val="24"/>
          <w:szCs w:val="24"/>
          <w:shd w:val="clear" w:color="auto" w:fill="FFFFFF"/>
          <w:rtl/>
        </w:rPr>
        <w:t>בעיירות הפיתוח</w:t>
      </w:r>
      <w:r w:rsidR="00644A11" w:rsidRPr="00644A11">
        <w:rPr>
          <w:rFonts w:ascii="David" w:hAnsi="David" w:cs="David"/>
          <w:color w:val="000000"/>
          <w:sz w:val="24"/>
          <w:szCs w:val="24"/>
          <w:shd w:val="clear" w:color="auto" w:fill="FFFFFF"/>
        </w:rPr>
        <w:t>?</w:t>
      </w:r>
      <w:r w:rsidR="00EF0C37">
        <w:rPr>
          <w:rFonts w:ascii="David" w:hAnsi="David" w:cs="David" w:hint="cs"/>
          <w:sz w:val="24"/>
          <w:szCs w:val="24"/>
          <w:rtl/>
        </w:rPr>
        <w:t xml:space="preserve"> </w:t>
      </w:r>
      <w:r w:rsidR="00644A11" w:rsidRPr="00644A11">
        <w:rPr>
          <w:rFonts w:ascii="David" w:hAnsi="David" w:cs="David" w:hint="cs"/>
          <w:color w:val="000000"/>
          <w:sz w:val="24"/>
          <w:szCs w:val="24"/>
          <w:shd w:val="clear" w:color="auto" w:fill="FFFFFF"/>
          <w:rtl/>
        </w:rPr>
        <w:t>באיזה אופן</w:t>
      </w:r>
      <w:r w:rsidR="00644A11" w:rsidRPr="00644A11">
        <w:rPr>
          <w:rFonts w:ascii="David" w:hAnsi="David" w:cs="David"/>
          <w:color w:val="000000"/>
          <w:sz w:val="24"/>
          <w:szCs w:val="24"/>
          <w:shd w:val="clear" w:color="auto" w:fill="FFFFFF"/>
          <w:rtl/>
        </w:rPr>
        <w:t xml:space="preserve"> פעלו</w:t>
      </w:r>
      <w:r w:rsidR="00644A11" w:rsidRPr="00644A11">
        <w:rPr>
          <w:rFonts w:ascii="David" w:hAnsi="David" w:cs="David" w:hint="cs"/>
          <w:color w:val="000000"/>
          <w:sz w:val="24"/>
          <w:szCs w:val="24"/>
          <w:shd w:val="clear" w:color="auto" w:fill="FFFFFF"/>
          <w:rtl/>
        </w:rPr>
        <w:t xml:space="preserve"> </w:t>
      </w:r>
      <w:r w:rsidR="000262C8">
        <w:rPr>
          <w:rFonts w:ascii="David" w:hAnsi="David" w:cs="David" w:hint="cs"/>
          <w:color w:val="000000"/>
          <w:sz w:val="24"/>
          <w:szCs w:val="24"/>
          <w:shd w:val="clear" w:color="auto" w:fill="FFFFFF"/>
          <w:rtl/>
        </w:rPr>
        <w:t>אנשי</w:t>
      </w:r>
      <w:r w:rsidR="00644A11">
        <w:rPr>
          <w:rFonts w:ascii="David" w:hAnsi="David" w:cs="David" w:hint="cs"/>
          <w:color w:val="000000"/>
          <w:sz w:val="24"/>
          <w:szCs w:val="24"/>
          <w:shd w:val="clear" w:color="auto" w:fill="FFFFFF"/>
          <w:rtl/>
        </w:rPr>
        <w:t xml:space="preserve"> הציונות הדתית </w:t>
      </w:r>
      <w:r w:rsidR="000262C8">
        <w:rPr>
          <w:rFonts w:ascii="David" w:hAnsi="David" w:cs="David" w:hint="cs"/>
          <w:color w:val="000000"/>
          <w:sz w:val="24"/>
          <w:szCs w:val="24"/>
          <w:shd w:val="clear" w:color="auto" w:fill="FFFFFF"/>
          <w:rtl/>
        </w:rPr>
        <w:t xml:space="preserve">והתנועה הקיבוצית ושותפיה </w:t>
      </w:r>
      <w:r w:rsidR="00644A11" w:rsidRPr="00644A11">
        <w:rPr>
          <w:rFonts w:ascii="David" w:hAnsi="David" w:cs="David"/>
          <w:color w:val="000000"/>
          <w:sz w:val="24"/>
          <w:szCs w:val="24"/>
          <w:shd w:val="clear" w:color="auto" w:fill="FFFFFF"/>
          <w:rtl/>
        </w:rPr>
        <w:t>הלכה למעשה בעי</w:t>
      </w:r>
      <w:r w:rsidR="00644A11">
        <w:rPr>
          <w:rFonts w:ascii="David" w:hAnsi="David" w:cs="David" w:hint="cs"/>
          <w:color w:val="000000"/>
          <w:sz w:val="24"/>
          <w:szCs w:val="24"/>
          <w:shd w:val="clear" w:color="auto" w:fill="FFFFFF"/>
          <w:rtl/>
        </w:rPr>
        <w:t>י</w:t>
      </w:r>
      <w:r w:rsidR="00644A11" w:rsidRPr="00644A11">
        <w:rPr>
          <w:rFonts w:ascii="David" w:hAnsi="David" w:cs="David"/>
          <w:color w:val="000000"/>
          <w:sz w:val="24"/>
          <w:szCs w:val="24"/>
          <w:shd w:val="clear" w:color="auto" w:fill="FFFFFF"/>
          <w:rtl/>
        </w:rPr>
        <w:t>ר</w:t>
      </w:r>
      <w:r w:rsidR="00644A11">
        <w:rPr>
          <w:rFonts w:ascii="David" w:hAnsi="David" w:cs="David" w:hint="cs"/>
          <w:color w:val="000000"/>
          <w:sz w:val="24"/>
          <w:szCs w:val="24"/>
          <w:shd w:val="clear" w:color="auto" w:fill="FFFFFF"/>
          <w:rtl/>
        </w:rPr>
        <w:t>ת הפיתוח</w:t>
      </w:r>
      <w:r w:rsidR="00644A11" w:rsidRPr="00644A11">
        <w:rPr>
          <w:rFonts w:ascii="David" w:hAnsi="David" w:cs="David"/>
          <w:color w:val="000000"/>
          <w:sz w:val="24"/>
          <w:szCs w:val="24"/>
          <w:shd w:val="clear" w:color="auto" w:fill="FFFFFF"/>
        </w:rPr>
        <w:t>?</w:t>
      </w:r>
      <w:r w:rsidR="00EF0C37">
        <w:rPr>
          <w:rFonts w:ascii="David" w:hAnsi="David" w:cs="David" w:hint="cs"/>
          <w:sz w:val="24"/>
          <w:szCs w:val="24"/>
          <w:rtl/>
        </w:rPr>
        <w:t xml:space="preserve"> </w:t>
      </w:r>
      <w:r w:rsidR="00644A11" w:rsidRPr="00644A11">
        <w:rPr>
          <w:rFonts w:ascii="David" w:hAnsi="David" w:cs="David" w:hint="cs"/>
          <w:color w:val="000000"/>
          <w:sz w:val="24"/>
          <w:szCs w:val="24"/>
          <w:rtl/>
        </w:rPr>
        <w:t xml:space="preserve">מה היו דפוסי הפעילות המשותפים של </w:t>
      </w:r>
      <w:r w:rsidR="000262C8">
        <w:rPr>
          <w:rFonts w:ascii="David" w:hAnsi="David" w:cs="David" w:hint="cs"/>
          <w:color w:val="000000"/>
          <w:sz w:val="24"/>
          <w:szCs w:val="24"/>
          <w:shd w:val="clear" w:color="auto" w:fill="FFFFFF"/>
          <w:rtl/>
        </w:rPr>
        <w:t>אנשי הציונות הדתית והתנועה הקיבוצית ושותפיה</w:t>
      </w:r>
      <w:r w:rsidR="00644A11">
        <w:rPr>
          <w:rFonts w:ascii="David" w:hAnsi="David" w:cs="David" w:hint="cs"/>
          <w:color w:val="000000"/>
          <w:sz w:val="24"/>
          <w:szCs w:val="24"/>
          <w:shd w:val="clear" w:color="auto" w:fill="FFFFFF"/>
          <w:rtl/>
        </w:rPr>
        <w:t xml:space="preserve"> </w:t>
      </w:r>
      <w:r w:rsidR="00644A11" w:rsidRPr="00644A11">
        <w:rPr>
          <w:rFonts w:ascii="David" w:hAnsi="David" w:cs="David" w:hint="cs"/>
          <w:color w:val="000000"/>
          <w:sz w:val="24"/>
          <w:szCs w:val="24"/>
          <w:rtl/>
        </w:rPr>
        <w:t>ומה היו ההבדלים בהתנהלותן בעיירה?</w:t>
      </w:r>
      <w:r w:rsidR="00EF0C37">
        <w:rPr>
          <w:rFonts w:ascii="David" w:hAnsi="David" w:cs="David" w:hint="cs"/>
          <w:sz w:val="24"/>
          <w:szCs w:val="24"/>
          <w:rtl/>
        </w:rPr>
        <w:t xml:space="preserve"> </w:t>
      </w:r>
      <w:r w:rsidR="00644A11" w:rsidRPr="00644A11">
        <w:rPr>
          <w:rFonts w:ascii="David" w:hAnsi="David" w:cs="David"/>
          <w:color w:val="000000"/>
          <w:sz w:val="24"/>
          <w:szCs w:val="24"/>
          <w:shd w:val="clear" w:color="auto" w:fill="FFFFFF"/>
          <w:rtl/>
        </w:rPr>
        <w:t xml:space="preserve">מה היה אופי המפגש בין הקהילה המקומית בקריית שמונה </w:t>
      </w:r>
      <w:r w:rsidR="00644A11">
        <w:rPr>
          <w:rFonts w:ascii="David" w:hAnsi="David" w:cs="David" w:hint="cs"/>
          <w:color w:val="000000"/>
          <w:sz w:val="24"/>
          <w:szCs w:val="24"/>
          <w:shd w:val="clear" w:color="auto" w:fill="FFFFFF"/>
          <w:rtl/>
        </w:rPr>
        <w:t xml:space="preserve">לבין </w:t>
      </w:r>
      <w:r w:rsidR="000262C8">
        <w:rPr>
          <w:rFonts w:ascii="David" w:hAnsi="David" w:cs="David" w:hint="cs"/>
          <w:color w:val="000000"/>
          <w:sz w:val="24"/>
          <w:szCs w:val="24"/>
          <w:shd w:val="clear" w:color="auto" w:fill="FFFFFF"/>
          <w:rtl/>
        </w:rPr>
        <w:t>אנשי הציונות הדתית והתנועה הקיבוצית ושותפיה</w:t>
      </w:r>
      <w:r w:rsidR="00644A11" w:rsidRPr="00644A11">
        <w:rPr>
          <w:rFonts w:ascii="David" w:hAnsi="David" w:cs="David"/>
          <w:color w:val="000000"/>
          <w:sz w:val="24"/>
          <w:szCs w:val="24"/>
          <w:shd w:val="clear" w:color="auto" w:fill="FFFFFF"/>
          <w:rtl/>
        </w:rPr>
        <w:t>?</w:t>
      </w:r>
      <w:r w:rsidR="00EF0C37">
        <w:rPr>
          <w:rFonts w:ascii="David" w:hAnsi="David" w:cs="David" w:hint="cs"/>
          <w:sz w:val="24"/>
          <w:szCs w:val="24"/>
          <w:rtl/>
        </w:rPr>
        <w:t xml:space="preserve"> </w:t>
      </w:r>
      <w:r w:rsidR="00644A11" w:rsidRPr="00644A11">
        <w:rPr>
          <w:rFonts w:ascii="David" w:hAnsi="David" w:cs="David" w:hint="cs"/>
          <w:color w:val="000000"/>
          <w:sz w:val="24"/>
          <w:szCs w:val="24"/>
          <w:shd w:val="clear" w:color="auto" w:fill="FFFFFF"/>
          <w:rtl/>
        </w:rPr>
        <w:t xml:space="preserve">אילו משמעויות העניקו תושבי העיר לפעילות </w:t>
      </w:r>
      <w:r w:rsidR="00644A11">
        <w:rPr>
          <w:rFonts w:ascii="David" w:hAnsi="David" w:cs="David" w:hint="cs"/>
          <w:color w:val="000000"/>
          <w:sz w:val="24"/>
          <w:szCs w:val="24"/>
          <w:shd w:val="clear" w:color="auto" w:fill="FFFFFF"/>
          <w:rtl/>
        </w:rPr>
        <w:t xml:space="preserve">של </w:t>
      </w:r>
      <w:r w:rsidR="000262C8">
        <w:rPr>
          <w:rFonts w:ascii="David" w:hAnsi="David" w:cs="David" w:hint="cs"/>
          <w:color w:val="000000"/>
          <w:sz w:val="24"/>
          <w:szCs w:val="24"/>
          <w:shd w:val="clear" w:color="auto" w:fill="FFFFFF"/>
          <w:rtl/>
        </w:rPr>
        <w:t>אנשי הציונות הדתית והתנועה הקיבוצית ושותפיה</w:t>
      </w:r>
      <w:r w:rsidR="00644A11" w:rsidRPr="00644A11">
        <w:rPr>
          <w:rFonts w:ascii="David" w:hAnsi="David" w:cs="David" w:hint="cs"/>
          <w:color w:val="000000"/>
          <w:sz w:val="24"/>
          <w:szCs w:val="24"/>
          <w:shd w:val="clear" w:color="auto" w:fill="FFFFFF"/>
          <w:rtl/>
        </w:rPr>
        <w:t>?</w:t>
      </w:r>
      <w:r w:rsidR="00EF0C37">
        <w:rPr>
          <w:rFonts w:ascii="David" w:hAnsi="David" w:cs="David" w:hint="cs"/>
          <w:sz w:val="24"/>
          <w:szCs w:val="24"/>
          <w:rtl/>
        </w:rPr>
        <w:t xml:space="preserve"> </w:t>
      </w:r>
      <w:r w:rsidR="00644A11" w:rsidRPr="00644A11">
        <w:rPr>
          <w:rFonts w:ascii="David" w:hAnsi="David" w:cs="David"/>
          <w:color w:val="000000"/>
          <w:sz w:val="24"/>
          <w:szCs w:val="24"/>
          <w:shd w:val="clear" w:color="auto" w:fill="FFFFFF"/>
          <w:rtl/>
        </w:rPr>
        <w:t xml:space="preserve">כיצד </w:t>
      </w:r>
      <w:r w:rsidR="00644A11" w:rsidRPr="00644A11">
        <w:rPr>
          <w:rFonts w:ascii="David" w:hAnsi="David" w:cs="David" w:hint="cs"/>
          <w:color w:val="000000"/>
          <w:sz w:val="24"/>
          <w:szCs w:val="24"/>
          <w:shd w:val="clear" w:color="auto" w:fill="FFFFFF"/>
          <w:rtl/>
        </w:rPr>
        <w:t xml:space="preserve">עיצבה </w:t>
      </w:r>
      <w:r w:rsidR="00644A11">
        <w:rPr>
          <w:rFonts w:ascii="David" w:hAnsi="David" w:cs="David" w:hint="cs"/>
          <w:color w:val="000000"/>
          <w:sz w:val="24"/>
          <w:szCs w:val="24"/>
          <w:shd w:val="clear" w:color="auto" w:fill="FFFFFF"/>
          <w:rtl/>
        </w:rPr>
        <w:t xml:space="preserve">מעורבותן של </w:t>
      </w:r>
      <w:r w:rsidR="000262C8">
        <w:rPr>
          <w:rFonts w:ascii="David" w:hAnsi="David" w:cs="David" w:hint="cs"/>
          <w:color w:val="000000"/>
          <w:sz w:val="24"/>
          <w:szCs w:val="24"/>
          <w:shd w:val="clear" w:color="auto" w:fill="FFFFFF"/>
          <w:rtl/>
        </w:rPr>
        <w:t xml:space="preserve">אנשי הציונות הדתית והתנועה הקיבוצית ושותפיה </w:t>
      </w:r>
      <w:r w:rsidR="00644A11" w:rsidRPr="00644A11">
        <w:rPr>
          <w:rFonts w:ascii="David" w:hAnsi="David" w:cs="David" w:hint="cs"/>
          <w:color w:val="000000"/>
          <w:sz w:val="24"/>
          <w:szCs w:val="24"/>
          <w:shd w:val="clear" w:color="auto" w:fill="FFFFFF"/>
          <w:rtl/>
        </w:rPr>
        <w:t>את</w:t>
      </w:r>
      <w:r w:rsidR="00644A11" w:rsidRPr="00644A11">
        <w:rPr>
          <w:rFonts w:ascii="David" w:hAnsi="David" w:cs="David"/>
          <w:color w:val="000000"/>
          <w:sz w:val="24"/>
          <w:szCs w:val="24"/>
          <w:shd w:val="clear" w:color="auto" w:fill="FFFFFF"/>
          <w:rtl/>
        </w:rPr>
        <w:t xml:space="preserve"> העיר, </w:t>
      </w:r>
      <w:r w:rsidR="00644A11" w:rsidRPr="00644A11">
        <w:rPr>
          <w:rFonts w:ascii="David" w:hAnsi="David" w:cs="David" w:hint="cs"/>
          <w:color w:val="000000"/>
          <w:sz w:val="24"/>
          <w:szCs w:val="24"/>
          <w:shd w:val="clear" w:color="auto" w:fill="FFFFFF"/>
          <w:rtl/>
        </w:rPr>
        <w:t>את</w:t>
      </w:r>
      <w:r w:rsidR="00644A11" w:rsidRPr="00644A11">
        <w:rPr>
          <w:rFonts w:ascii="David" w:hAnsi="David" w:cs="David"/>
          <w:color w:val="000000"/>
          <w:sz w:val="24"/>
          <w:szCs w:val="24"/>
          <w:shd w:val="clear" w:color="auto" w:fill="FFFFFF"/>
          <w:rtl/>
        </w:rPr>
        <w:t xml:space="preserve"> מצבה, זהותה והמרחב הציבורי שלה</w:t>
      </w:r>
      <w:r w:rsidR="00644A11" w:rsidRPr="00644A11">
        <w:rPr>
          <w:rFonts w:ascii="David" w:hAnsi="David" w:cs="David"/>
          <w:color w:val="000000"/>
          <w:sz w:val="24"/>
          <w:szCs w:val="24"/>
          <w:shd w:val="clear" w:color="auto" w:fill="FFFFFF"/>
        </w:rPr>
        <w:t>? </w:t>
      </w:r>
      <w:r w:rsidR="00EF0C37">
        <w:rPr>
          <w:rFonts w:ascii="David" w:hAnsi="David" w:cs="David" w:hint="cs"/>
          <w:sz w:val="24"/>
          <w:szCs w:val="24"/>
          <w:rtl/>
        </w:rPr>
        <w:t xml:space="preserve"> </w:t>
      </w:r>
      <w:r w:rsidR="00644A11" w:rsidRPr="00644A11">
        <w:rPr>
          <w:rFonts w:ascii="David" w:hAnsi="David" w:cs="David" w:hint="cs"/>
          <w:color w:val="000000"/>
          <w:sz w:val="24"/>
          <w:szCs w:val="24"/>
          <w:rtl/>
        </w:rPr>
        <w:t>כיצד עיצב המפגש עם הקהילה המקומית את מי שהתגייסו לסייע לה?</w:t>
      </w:r>
    </w:p>
    <w:p w14:paraId="47296E36" w14:textId="379A2742" w:rsidR="00F75E2F" w:rsidRDefault="00F75E2F" w:rsidP="00F75E2F">
      <w:pPr>
        <w:pStyle w:val="a3"/>
        <w:numPr>
          <w:ilvl w:val="0"/>
          <w:numId w:val="1"/>
        </w:numPr>
        <w:spacing w:line="360" w:lineRule="auto"/>
        <w:rPr>
          <w:rFonts w:ascii="David" w:hAnsi="David" w:cs="David"/>
          <w:b/>
          <w:bCs/>
          <w:sz w:val="24"/>
          <w:szCs w:val="24"/>
        </w:rPr>
      </w:pPr>
      <w:r>
        <w:rPr>
          <w:rFonts w:ascii="David" w:hAnsi="David" w:cs="David" w:hint="cs"/>
          <w:b/>
          <w:bCs/>
          <w:sz w:val="24"/>
          <w:szCs w:val="24"/>
          <w:rtl/>
        </w:rPr>
        <w:t>הגישה המחקרית</w:t>
      </w:r>
    </w:p>
    <w:p w14:paraId="39E3DD96" w14:textId="18857BC7" w:rsidR="00E915FB" w:rsidRDefault="004B3800" w:rsidP="00E915FB">
      <w:pPr>
        <w:spacing w:line="360" w:lineRule="auto"/>
        <w:jc w:val="both"/>
        <w:rPr>
          <w:rFonts w:ascii="David" w:hAnsi="David" w:cs="David"/>
          <w:color w:val="000000"/>
          <w:sz w:val="24"/>
          <w:szCs w:val="24"/>
          <w:shd w:val="clear" w:color="auto" w:fill="FFFFFF"/>
          <w:rtl/>
        </w:rPr>
      </w:pPr>
      <w:r>
        <w:rPr>
          <w:rFonts w:ascii="David" w:hAnsi="David" w:cs="David" w:hint="cs"/>
          <w:sz w:val="24"/>
          <w:szCs w:val="24"/>
          <w:rtl/>
        </w:rPr>
        <w:lastRenderedPageBreak/>
        <w:t>ה</w:t>
      </w:r>
      <w:r w:rsidR="00E915FB" w:rsidRPr="00E915FB">
        <w:rPr>
          <w:rFonts w:ascii="David" w:hAnsi="David" w:cs="David" w:hint="cs"/>
          <w:sz w:val="24"/>
          <w:szCs w:val="24"/>
          <w:rtl/>
        </w:rPr>
        <w:t xml:space="preserve">מחקר </w:t>
      </w:r>
      <w:r w:rsidR="00E915FB">
        <w:rPr>
          <w:rFonts w:ascii="David" w:hAnsi="David" w:cs="David" w:hint="cs"/>
          <w:sz w:val="24"/>
          <w:szCs w:val="24"/>
          <w:rtl/>
        </w:rPr>
        <w:t>המוצע</w:t>
      </w:r>
      <w:r w:rsidR="00E915FB" w:rsidRPr="00E915FB">
        <w:rPr>
          <w:rFonts w:ascii="David" w:hAnsi="David" w:cs="David" w:hint="cs"/>
          <w:sz w:val="24"/>
          <w:szCs w:val="24"/>
          <w:rtl/>
        </w:rPr>
        <w:t xml:space="preserve"> ממוקם בצומת שבין ההיסטוריה של החינוך להיסטוריה החברתית.  </w:t>
      </w:r>
      <w:r w:rsidR="00E915FB">
        <w:rPr>
          <w:rFonts w:ascii="David" w:hAnsi="David" w:cs="David" w:hint="cs"/>
          <w:sz w:val="24"/>
          <w:szCs w:val="24"/>
          <w:rtl/>
        </w:rPr>
        <w:t xml:space="preserve">במחקר זה אתבסס </w:t>
      </w:r>
      <w:r w:rsidR="00E915FB" w:rsidRPr="00E915FB">
        <w:rPr>
          <w:rFonts w:ascii="David" w:hAnsi="David" w:cs="David" w:hint="cs"/>
          <w:sz w:val="24"/>
          <w:szCs w:val="24"/>
          <w:rtl/>
        </w:rPr>
        <w:t>על תפיסה רחבה של החינוך, שחורגת מעבר להתבוננות על תהליכים הפדגוגיים בתוך בית-הספר ורואה את החינוך כמושפע מתהליכים קהילתיים, חברתיים, תרבותיים ופוליטיים.</w:t>
      </w:r>
      <w:r w:rsidR="00D30D59">
        <w:rPr>
          <w:rFonts w:ascii="David" w:hAnsi="David" w:cs="David" w:hint="cs"/>
          <w:sz w:val="24"/>
          <w:szCs w:val="24"/>
          <w:rtl/>
        </w:rPr>
        <w:t xml:space="preserve"> </w:t>
      </w:r>
      <w:r w:rsidR="00D30D59" w:rsidRPr="00E915FB">
        <w:rPr>
          <w:rFonts w:ascii="David" w:hAnsi="David" w:cs="David" w:hint="cs"/>
          <w:sz w:val="24"/>
          <w:szCs w:val="24"/>
          <w:rtl/>
        </w:rPr>
        <w:t xml:space="preserve"> </w:t>
      </w:r>
      <w:r w:rsidR="00E915FB" w:rsidRPr="00E915FB">
        <w:rPr>
          <w:rFonts w:ascii="David" w:hAnsi="David" w:cs="David" w:hint="cs"/>
          <w:sz w:val="24"/>
          <w:szCs w:val="24"/>
          <w:rtl/>
        </w:rPr>
        <w:t>המחקר ההיסטורי הוא מחקר איכותני המבוסס על איתור מקורות ראשוניים ושחזור של התרחשות מהעבר לצד ניתוחה בתוך הקשרים היסטוריי</w:t>
      </w:r>
      <w:r w:rsidR="00E915FB" w:rsidRPr="00E915FB">
        <w:rPr>
          <w:rFonts w:ascii="David" w:hAnsi="David" w:cs="David" w:hint="eastAsia"/>
          <w:sz w:val="24"/>
          <w:szCs w:val="24"/>
          <w:rtl/>
        </w:rPr>
        <w:t>ם</w:t>
      </w:r>
      <w:r w:rsidR="00E915FB" w:rsidRPr="00E915FB">
        <w:rPr>
          <w:rFonts w:ascii="David" w:hAnsi="David" w:cs="David" w:hint="cs"/>
          <w:sz w:val="24"/>
          <w:szCs w:val="24"/>
          <w:rtl/>
        </w:rPr>
        <w:t xml:space="preserve"> רחבים יותר.</w:t>
      </w:r>
    </w:p>
    <w:p w14:paraId="0CD8D8CD" w14:textId="5D7B1E45" w:rsidR="00E915FB" w:rsidRPr="00637C92" w:rsidRDefault="00E915FB" w:rsidP="00E915FB">
      <w:pPr>
        <w:spacing w:after="0" w:line="360" w:lineRule="auto"/>
        <w:jc w:val="both"/>
        <w:rPr>
          <w:rFonts w:ascii="David" w:hAnsi="David" w:cs="David"/>
          <w:sz w:val="24"/>
          <w:szCs w:val="24"/>
          <w:rtl/>
        </w:rPr>
      </w:pPr>
      <w:r w:rsidRPr="00D807D0">
        <w:rPr>
          <w:rFonts w:ascii="David" w:hAnsi="David" w:cs="David" w:hint="cs"/>
          <w:color w:val="000000"/>
          <w:sz w:val="24"/>
          <w:szCs w:val="24"/>
          <w:rtl/>
        </w:rPr>
        <w:t xml:space="preserve">איסוף הנתונים במחקר זה </w:t>
      </w:r>
      <w:r>
        <w:rPr>
          <w:rFonts w:ascii="David" w:hAnsi="David" w:cs="David" w:hint="cs"/>
          <w:color w:val="000000"/>
          <w:sz w:val="24"/>
          <w:szCs w:val="24"/>
          <w:rtl/>
        </w:rPr>
        <w:t>יעשה</w:t>
      </w:r>
      <w:r w:rsidRPr="00D807D0">
        <w:rPr>
          <w:rFonts w:ascii="David" w:hAnsi="David" w:cs="David" w:hint="cs"/>
          <w:color w:val="000000"/>
          <w:sz w:val="24"/>
          <w:szCs w:val="24"/>
          <w:rtl/>
        </w:rPr>
        <w:t xml:space="preserve"> על ידי שימוש במספר מקורות של נתונים, דהיינו, טריאנגולציה. גישה המאפשרת הצלבה של נתונים ואימותם כאמצעי להעלות את אמינות ומהימנות המחקר וכן, הבנה טובה ומקיפה יותר של התופעה הנחקרת. עיקר המחקר </w:t>
      </w:r>
      <w:r>
        <w:rPr>
          <w:rFonts w:ascii="David" w:hAnsi="David" w:cs="David" w:hint="cs"/>
          <w:color w:val="000000"/>
          <w:sz w:val="24"/>
          <w:szCs w:val="24"/>
          <w:rtl/>
        </w:rPr>
        <w:t>יתבסס</w:t>
      </w:r>
      <w:r w:rsidRPr="00D807D0">
        <w:rPr>
          <w:rFonts w:ascii="David" w:hAnsi="David" w:cs="David" w:hint="cs"/>
          <w:color w:val="000000"/>
          <w:sz w:val="24"/>
          <w:szCs w:val="24"/>
          <w:rtl/>
        </w:rPr>
        <w:t xml:space="preserve"> על מסמכים ראשוניים המהווים מקור מידע ראשוני</w:t>
      </w:r>
      <w:r>
        <w:rPr>
          <w:rFonts w:ascii="David" w:hAnsi="David" w:cs="David" w:hint="cs"/>
          <w:color w:val="000000"/>
          <w:sz w:val="24"/>
          <w:szCs w:val="24"/>
          <w:rtl/>
        </w:rPr>
        <w:t xml:space="preserve"> </w:t>
      </w:r>
      <w:r w:rsidRPr="00D807D0">
        <w:rPr>
          <w:rFonts w:ascii="David" w:hAnsi="David" w:cs="David"/>
          <w:b/>
          <w:bCs/>
          <w:sz w:val="24"/>
          <w:szCs w:val="24"/>
          <w:rtl/>
        </w:rPr>
        <w:t>המקורות הראשוניים</w:t>
      </w:r>
      <w:r w:rsidRPr="00D807D0">
        <w:rPr>
          <w:rFonts w:ascii="David" w:hAnsi="David" w:cs="David"/>
          <w:sz w:val="24"/>
          <w:szCs w:val="24"/>
          <w:rtl/>
        </w:rPr>
        <w:t xml:space="preserve"> יאספו בארכיונים שונים ברחבי הארץ בכלל והגליל בפרט:</w:t>
      </w:r>
      <w:r w:rsidRPr="00D807D0">
        <w:rPr>
          <w:rFonts w:ascii="David" w:hAnsi="David" w:cs="David" w:hint="cs"/>
          <w:sz w:val="24"/>
          <w:szCs w:val="24"/>
          <w:rtl/>
        </w:rPr>
        <w:t xml:space="preserve"> </w:t>
      </w:r>
      <w:r w:rsidRPr="00D807D0">
        <w:rPr>
          <w:rFonts w:ascii="David" w:hAnsi="David" w:cs="David"/>
          <w:sz w:val="24"/>
          <w:szCs w:val="24"/>
          <w:rtl/>
        </w:rPr>
        <w:t>ארכיון מדינ</w:t>
      </w:r>
      <w:r w:rsidRPr="00D807D0">
        <w:rPr>
          <w:rFonts w:ascii="David" w:hAnsi="David" w:cs="David" w:hint="cs"/>
          <w:sz w:val="24"/>
          <w:szCs w:val="24"/>
          <w:rtl/>
        </w:rPr>
        <w:t>ת ישראל</w:t>
      </w:r>
      <w:r w:rsidRPr="00D807D0">
        <w:rPr>
          <w:rFonts w:ascii="David" w:hAnsi="David" w:cs="David"/>
          <w:sz w:val="24"/>
          <w:szCs w:val="24"/>
          <w:rtl/>
        </w:rPr>
        <w:t xml:space="preserve">; ארכיון </w:t>
      </w:r>
      <w:r w:rsidRPr="00D807D0">
        <w:rPr>
          <w:rFonts w:ascii="David" w:hAnsi="David" w:cs="David" w:hint="cs"/>
          <w:sz w:val="24"/>
          <w:szCs w:val="24"/>
          <w:rtl/>
        </w:rPr>
        <w:t>יד טבנקין</w:t>
      </w:r>
      <w:r w:rsidRPr="00D807D0">
        <w:rPr>
          <w:rFonts w:ascii="David" w:hAnsi="David" w:cs="David"/>
          <w:sz w:val="24"/>
          <w:szCs w:val="24"/>
          <w:rtl/>
        </w:rPr>
        <w:t>;</w:t>
      </w:r>
      <w:r w:rsidRPr="00D807D0">
        <w:rPr>
          <w:rFonts w:ascii="David" w:hAnsi="David" w:cs="David" w:hint="cs"/>
          <w:sz w:val="24"/>
          <w:szCs w:val="24"/>
          <w:rtl/>
        </w:rPr>
        <w:t xml:space="preserve"> ארכיון יד יערי</w:t>
      </w:r>
      <w:r w:rsidRPr="00D807D0">
        <w:rPr>
          <w:rFonts w:ascii="David" w:hAnsi="David" w:cs="David"/>
          <w:sz w:val="24"/>
          <w:szCs w:val="24"/>
          <w:rtl/>
        </w:rPr>
        <w:t>;</w:t>
      </w:r>
      <w:r w:rsidRPr="00D807D0">
        <w:rPr>
          <w:rFonts w:ascii="David" w:hAnsi="David" w:cs="David" w:hint="cs"/>
          <w:sz w:val="24"/>
          <w:szCs w:val="24"/>
          <w:rtl/>
        </w:rPr>
        <w:t xml:space="preserve"> </w:t>
      </w:r>
      <w:r w:rsidRPr="00D807D0">
        <w:rPr>
          <w:rFonts w:ascii="David" w:hAnsi="David" w:cs="David"/>
          <w:sz w:val="24"/>
          <w:szCs w:val="24"/>
          <w:rtl/>
        </w:rPr>
        <w:t xml:space="preserve">ארכיון מפלגת העבודה; </w:t>
      </w:r>
      <w:r w:rsidRPr="00D807D0">
        <w:rPr>
          <w:rFonts w:ascii="David" w:hAnsi="David" w:cs="David" w:hint="cs"/>
          <w:sz w:val="24"/>
          <w:szCs w:val="24"/>
          <w:rtl/>
        </w:rPr>
        <w:t>ארכיון הציונות הדתית</w:t>
      </w:r>
      <w:r w:rsidRPr="00D807D0">
        <w:rPr>
          <w:rFonts w:ascii="David" w:hAnsi="David" w:cs="David"/>
          <w:sz w:val="24"/>
          <w:szCs w:val="24"/>
          <w:rtl/>
        </w:rPr>
        <w:t>;</w:t>
      </w:r>
      <w:r w:rsidRPr="00D807D0">
        <w:rPr>
          <w:rFonts w:ascii="David" w:hAnsi="David" w:cs="David" w:hint="cs"/>
          <w:sz w:val="24"/>
          <w:szCs w:val="24"/>
          <w:rtl/>
        </w:rPr>
        <w:t xml:space="preserve"> </w:t>
      </w:r>
      <w:r w:rsidRPr="00D807D0">
        <w:rPr>
          <w:rFonts w:ascii="David" w:hAnsi="David" w:cs="David"/>
          <w:sz w:val="24"/>
          <w:szCs w:val="24"/>
          <w:rtl/>
        </w:rPr>
        <w:t xml:space="preserve">ארכיון </w:t>
      </w:r>
      <w:r w:rsidRPr="00D807D0">
        <w:rPr>
          <w:rFonts w:ascii="David" w:hAnsi="David" w:cs="David" w:hint="cs"/>
          <w:sz w:val="24"/>
          <w:szCs w:val="24"/>
          <w:rtl/>
        </w:rPr>
        <w:t>ה</w:t>
      </w:r>
      <w:r w:rsidRPr="00D807D0">
        <w:rPr>
          <w:rFonts w:ascii="David" w:hAnsi="David" w:cs="David"/>
          <w:sz w:val="24"/>
          <w:szCs w:val="24"/>
          <w:rtl/>
        </w:rPr>
        <w:t xml:space="preserve">מועצה אזורית </w:t>
      </w:r>
      <w:r w:rsidRPr="00D807D0">
        <w:rPr>
          <w:rFonts w:ascii="David" w:hAnsi="David" w:cs="David" w:hint="cs"/>
          <w:sz w:val="24"/>
          <w:szCs w:val="24"/>
          <w:rtl/>
        </w:rPr>
        <w:t>ה</w:t>
      </w:r>
      <w:r w:rsidRPr="00D807D0">
        <w:rPr>
          <w:rFonts w:ascii="David" w:hAnsi="David" w:cs="David"/>
          <w:sz w:val="24"/>
          <w:szCs w:val="24"/>
          <w:rtl/>
        </w:rPr>
        <w:t>גליל עליון; ארכיון קרי</w:t>
      </w:r>
      <w:r>
        <w:rPr>
          <w:rFonts w:ascii="David" w:hAnsi="David" w:cs="David" w:hint="cs"/>
          <w:sz w:val="24"/>
          <w:szCs w:val="24"/>
          <w:rtl/>
        </w:rPr>
        <w:t>י</w:t>
      </w:r>
      <w:r w:rsidRPr="00D807D0">
        <w:rPr>
          <w:rFonts w:ascii="David" w:hAnsi="David" w:cs="David"/>
          <w:sz w:val="24"/>
          <w:szCs w:val="24"/>
          <w:rtl/>
        </w:rPr>
        <w:t>ת שמונה; ארכיוני קיבוצים בגליל העליון (כדוגמת: כפר גלעדי, כפר בלום, נאות מרדכי).</w:t>
      </w:r>
    </w:p>
    <w:p w14:paraId="4BDB1B97" w14:textId="38B8405A" w:rsidR="00E915FB" w:rsidRPr="00D807D0" w:rsidRDefault="00E915FB" w:rsidP="00E915FB">
      <w:pPr>
        <w:spacing w:after="0" w:line="360" w:lineRule="auto"/>
        <w:jc w:val="both"/>
        <w:rPr>
          <w:rFonts w:ascii="David" w:hAnsi="David" w:cs="David"/>
          <w:sz w:val="24"/>
          <w:szCs w:val="24"/>
          <w:rtl/>
        </w:rPr>
      </w:pPr>
      <w:r w:rsidRPr="00D807D0">
        <w:rPr>
          <w:rFonts w:ascii="David" w:hAnsi="David" w:cs="David"/>
          <w:b/>
          <w:bCs/>
          <w:sz w:val="24"/>
          <w:szCs w:val="24"/>
          <w:rtl/>
        </w:rPr>
        <w:t>בארכיו</w:t>
      </w:r>
      <w:r w:rsidR="002A7445">
        <w:rPr>
          <w:rFonts w:ascii="David" w:hAnsi="David" w:cs="David" w:hint="cs"/>
          <w:b/>
          <w:bCs/>
          <w:sz w:val="24"/>
          <w:szCs w:val="24"/>
          <w:rtl/>
        </w:rPr>
        <w:t>נים</w:t>
      </w:r>
      <w:r w:rsidRPr="00D807D0">
        <w:rPr>
          <w:rFonts w:ascii="David" w:hAnsi="David" w:cs="David"/>
          <w:b/>
          <w:bCs/>
          <w:sz w:val="24"/>
          <w:szCs w:val="24"/>
          <w:rtl/>
        </w:rPr>
        <w:t xml:space="preserve"> אאתר ואלקט מסמכים </w:t>
      </w:r>
      <w:r w:rsidRPr="00D807D0">
        <w:rPr>
          <w:rFonts w:ascii="David" w:hAnsi="David" w:cs="David"/>
          <w:sz w:val="24"/>
          <w:szCs w:val="24"/>
          <w:rtl/>
        </w:rPr>
        <w:t>כדוגמת פרוטוקולים, התכתבויות</w:t>
      </w:r>
      <w:r w:rsidRPr="00D807D0">
        <w:rPr>
          <w:rFonts w:ascii="David" w:hAnsi="David" w:cs="David" w:hint="cs"/>
          <w:sz w:val="24"/>
          <w:szCs w:val="24"/>
          <w:rtl/>
        </w:rPr>
        <w:t>,</w:t>
      </w:r>
      <w:r w:rsidRPr="00D807D0">
        <w:rPr>
          <w:rFonts w:ascii="David" w:hAnsi="David" w:cs="David"/>
          <w:sz w:val="24"/>
          <w:szCs w:val="24"/>
          <w:rtl/>
        </w:rPr>
        <w:t xml:space="preserve"> דוחות, יומנים</w:t>
      </w:r>
      <w:r w:rsidRPr="00D807D0">
        <w:rPr>
          <w:rFonts w:ascii="David" w:hAnsi="David" w:cs="David" w:hint="cs"/>
          <w:sz w:val="24"/>
          <w:szCs w:val="24"/>
          <w:rtl/>
        </w:rPr>
        <w:t>,</w:t>
      </w:r>
      <w:r w:rsidRPr="00D807D0">
        <w:rPr>
          <w:rFonts w:ascii="David" w:hAnsi="David" w:cs="David"/>
          <w:sz w:val="24"/>
          <w:szCs w:val="24"/>
          <w:rtl/>
        </w:rPr>
        <w:t xml:space="preserve"> תזכירים</w:t>
      </w:r>
      <w:r w:rsidRPr="00D807D0">
        <w:rPr>
          <w:rFonts w:ascii="David" w:hAnsi="David" w:cs="David" w:hint="cs"/>
          <w:sz w:val="24"/>
          <w:szCs w:val="24"/>
          <w:rtl/>
        </w:rPr>
        <w:t xml:space="preserve"> ועלונים</w:t>
      </w:r>
      <w:r w:rsidRPr="00D807D0">
        <w:rPr>
          <w:rFonts w:ascii="David" w:hAnsi="David" w:cs="David"/>
          <w:sz w:val="24"/>
          <w:szCs w:val="24"/>
          <w:rtl/>
        </w:rPr>
        <w:t>. בנוסף אתבסס על קטעי עיתונות שפורסמו בתקופה הנחקרת בעיתונות כללית (כדוגמת 'הארץ', 'מעריב' ו'ידיעות אחרונות') ומפלגתית (כדוגמת 'דבר', 'על המשמר' ו'הצפה</w:t>
      </w:r>
      <w:r w:rsidRPr="00D807D0">
        <w:rPr>
          <w:rFonts w:ascii="David" w:hAnsi="David" w:cs="David" w:hint="cs"/>
          <w:sz w:val="24"/>
          <w:szCs w:val="24"/>
          <w:rtl/>
        </w:rPr>
        <w:t>'</w:t>
      </w:r>
      <w:r w:rsidRPr="00D807D0">
        <w:rPr>
          <w:rFonts w:ascii="David" w:hAnsi="David" w:cs="David"/>
          <w:sz w:val="24"/>
          <w:szCs w:val="24"/>
          <w:rtl/>
        </w:rPr>
        <w:t xml:space="preserve">). ניתוח המסמכים ואריגתם לתיאור היסטורי, יאפשר לשחזר תהליכים שהתרחשו בקרית שמונה ולהציבם בהקשר היסטורי רחב. </w:t>
      </w:r>
    </w:p>
    <w:p w14:paraId="42088DA6" w14:textId="1DA11930" w:rsidR="00E915FB" w:rsidRDefault="00E915FB" w:rsidP="00E915FB">
      <w:pPr>
        <w:shd w:val="clear" w:color="auto" w:fill="FFFFFF"/>
        <w:spacing w:line="360" w:lineRule="auto"/>
        <w:jc w:val="both"/>
        <w:rPr>
          <w:rFonts w:ascii="David" w:hAnsi="David" w:cs="David"/>
          <w:color w:val="000000"/>
          <w:sz w:val="24"/>
          <w:szCs w:val="24"/>
          <w:rtl/>
        </w:rPr>
      </w:pPr>
      <w:r w:rsidRPr="00D807D0">
        <w:rPr>
          <w:rFonts w:ascii="David" w:hAnsi="David" w:cs="David" w:hint="cs"/>
          <w:color w:val="000000"/>
          <w:sz w:val="24"/>
          <w:szCs w:val="24"/>
          <w:rtl/>
        </w:rPr>
        <w:t xml:space="preserve">בשולי המחקר, כהשלמה לחומר התיעודי, </w:t>
      </w:r>
      <w:r>
        <w:rPr>
          <w:rFonts w:ascii="David" w:hAnsi="David" w:cs="David" w:hint="cs"/>
          <w:color w:val="000000"/>
          <w:sz w:val="24"/>
          <w:szCs w:val="24"/>
          <w:rtl/>
        </w:rPr>
        <w:t xml:space="preserve">יערכו כ-15-20 </w:t>
      </w:r>
      <w:r w:rsidRPr="00D807D0">
        <w:rPr>
          <w:rFonts w:ascii="David" w:hAnsi="David" w:cs="David" w:hint="cs"/>
          <w:color w:val="000000"/>
          <w:sz w:val="24"/>
          <w:szCs w:val="24"/>
          <w:rtl/>
        </w:rPr>
        <w:t>ראיונות רקע מסוג ראיונות עומק חצי מובנים</w:t>
      </w:r>
      <w:r>
        <w:rPr>
          <w:rFonts w:ascii="David" w:hAnsi="David" w:cs="David" w:hint="cs"/>
          <w:color w:val="000000"/>
          <w:sz w:val="24"/>
          <w:szCs w:val="24"/>
          <w:rtl/>
        </w:rPr>
        <w:t>.</w:t>
      </w:r>
      <w:r>
        <w:rPr>
          <w:rFonts w:cs="David" w:hint="cs"/>
          <w:sz w:val="24"/>
          <w:szCs w:val="24"/>
          <w:rtl/>
        </w:rPr>
        <w:t xml:space="preserve"> </w:t>
      </w:r>
      <w:r w:rsidRPr="00D807D0">
        <w:rPr>
          <w:rFonts w:cs="David" w:hint="cs"/>
          <w:sz w:val="24"/>
          <w:szCs w:val="24"/>
          <w:rtl/>
        </w:rPr>
        <w:t>מטרת ראיונות אלו להבהיר נושאים שנותרו עמומים לאחר ניתוח המסמכים ולהשלים מידע שהמקורות הכתובים לא יכולים לייצג כדוגמת, הבנת החוויה מעיניי הנחקרים והנחקרות והעמקה בתיאורים ובמשמעויות שיוחסו לחוויה זו</w:t>
      </w:r>
      <w:r>
        <w:rPr>
          <w:rFonts w:cs="David" w:hint="cs"/>
          <w:sz w:val="24"/>
          <w:szCs w:val="24"/>
          <w:rtl/>
        </w:rPr>
        <w:t>.</w:t>
      </w:r>
    </w:p>
    <w:p w14:paraId="552254EF" w14:textId="77777777" w:rsidR="002C0816" w:rsidRPr="00E915FB" w:rsidRDefault="002C0816" w:rsidP="00E915FB">
      <w:pPr>
        <w:spacing w:line="360" w:lineRule="auto"/>
        <w:rPr>
          <w:rFonts w:ascii="David" w:hAnsi="David" w:cs="David"/>
          <w:b/>
          <w:bCs/>
          <w:sz w:val="24"/>
          <w:szCs w:val="24"/>
          <w:rtl/>
        </w:rPr>
      </w:pPr>
    </w:p>
    <w:p w14:paraId="510FC43C" w14:textId="3A471CA2" w:rsidR="002C0816" w:rsidRPr="001D0033" w:rsidRDefault="002C0816" w:rsidP="002C0816">
      <w:pPr>
        <w:spacing w:line="360" w:lineRule="auto"/>
        <w:jc w:val="center"/>
        <w:rPr>
          <w:rFonts w:ascii="David" w:hAnsi="David" w:cs="David"/>
          <w:sz w:val="24"/>
          <w:szCs w:val="24"/>
          <w:u w:val="single"/>
        </w:rPr>
      </w:pPr>
      <w:r>
        <w:rPr>
          <w:rFonts w:ascii="David" w:hAnsi="David" w:cs="David" w:hint="cs"/>
          <w:sz w:val="24"/>
          <w:szCs w:val="24"/>
          <w:u w:val="single"/>
          <w:rtl/>
        </w:rPr>
        <w:t xml:space="preserve"> </w:t>
      </w:r>
    </w:p>
    <w:sectPr w:rsidR="002C0816" w:rsidRPr="001D0033" w:rsidSect="00D903EA">
      <w:pgSz w:w="11906" w:h="16838"/>
      <w:pgMar w:top="1247" w:right="1701" w:bottom="1247"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9920" w14:textId="77777777" w:rsidR="00D903EA" w:rsidRDefault="00D903EA" w:rsidP="00E915FB">
      <w:pPr>
        <w:spacing w:after="0" w:line="240" w:lineRule="auto"/>
      </w:pPr>
      <w:r>
        <w:separator/>
      </w:r>
    </w:p>
  </w:endnote>
  <w:endnote w:type="continuationSeparator" w:id="0">
    <w:p w14:paraId="0C056F47" w14:textId="77777777" w:rsidR="00D903EA" w:rsidRDefault="00D903EA" w:rsidP="00E9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8DFF" w14:textId="77777777" w:rsidR="00D903EA" w:rsidRDefault="00D903EA" w:rsidP="00E915FB">
      <w:pPr>
        <w:spacing w:after="0" w:line="240" w:lineRule="auto"/>
      </w:pPr>
      <w:r>
        <w:separator/>
      </w:r>
    </w:p>
  </w:footnote>
  <w:footnote w:type="continuationSeparator" w:id="0">
    <w:p w14:paraId="6E8CF611" w14:textId="77777777" w:rsidR="00D903EA" w:rsidRDefault="00D903EA" w:rsidP="00E91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C308C"/>
    <w:multiLevelType w:val="hybridMultilevel"/>
    <w:tmpl w:val="F4CCC2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624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95"/>
    <w:rsid w:val="000262C8"/>
    <w:rsid w:val="000359B0"/>
    <w:rsid w:val="00072F95"/>
    <w:rsid w:val="00077A55"/>
    <w:rsid w:val="000C7142"/>
    <w:rsid w:val="00111BBC"/>
    <w:rsid w:val="001324FF"/>
    <w:rsid w:val="00133C7C"/>
    <w:rsid w:val="001450C7"/>
    <w:rsid w:val="001B614C"/>
    <w:rsid w:val="001D0033"/>
    <w:rsid w:val="001D2A2C"/>
    <w:rsid w:val="001D36A7"/>
    <w:rsid w:val="00211C7A"/>
    <w:rsid w:val="002619FF"/>
    <w:rsid w:val="00296A3B"/>
    <w:rsid w:val="002A7445"/>
    <w:rsid w:val="002C0816"/>
    <w:rsid w:val="002D012E"/>
    <w:rsid w:val="002D37AD"/>
    <w:rsid w:val="00362428"/>
    <w:rsid w:val="00376823"/>
    <w:rsid w:val="003A393F"/>
    <w:rsid w:val="003A5445"/>
    <w:rsid w:val="003B6C03"/>
    <w:rsid w:val="00423D31"/>
    <w:rsid w:val="00492548"/>
    <w:rsid w:val="004A3E6D"/>
    <w:rsid w:val="004B3800"/>
    <w:rsid w:val="004C686C"/>
    <w:rsid w:val="00556FCA"/>
    <w:rsid w:val="005B0DDF"/>
    <w:rsid w:val="005B2BC9"/>
    <w:rsid w:val="005C3480"/>
    <w:rsid w:val="005D1325"/>
    <w:rsid w:val="00625C16"/>
    <w:rsid w:val="006378DC"/>
    <w:rsid w:val="00644A11"/>
    <w:rsid w:val="006651AF"/>
    <w:rsid w:val="0067073B"/>
    <w:rsid w:val="006771C7"/>
    <w:rsid w:val="00681065"/>
    <w:rsid w:val="0078526F"/>
    <w:rsid w:val="00795BCA"/>
    <w:rsid w:val="00827E69"/>
    <w:rsid w:val="00860284"/>
    <w:rsid w:val="00881A09"/>
    <w:rsid w:val="0089136D"/>
    <w:rsid w:val="009019B5"/>
    <w:rsid w:val="009A0D11"/>
    <w:rsid w:val="009A53A9"/>
    <w:rsid w:val="00A36F7C"/>
    <w:rsid w:val="00AA69EA"/>
    <w:rsid w:val="00B623DD"/>
    <w:rsid w:val="00B6313F"/>
    <w:rsid w:val="00B708E9"/>
    <w:rsid w:val="00BE609A"/>
    <w:rsid w:val="00C019FB"/>
    <w:rsid w:val="00C05754"/>
    <w:rsid w:val="00C44E8E"/>
    <w:rsid w:val="00CC2DB4"/>
    <w:rsid w:val="00CF4831"/>
    <w:rsid w:val="00CF60A0"/>
    <w:rsid w:val="00D075AE"/>
    <w:rsid w:val="00D16FB0"/>
    <w:rsid w:val="00D30D59"/>
    <w:rsid w:val="00D5110E"/>
    <w:rsid w:val="00D518C4"/>
    <w:rsid w:val="00D903EA"/>
    <w:rsid w:val="00DC0FDF"/>
    <w:rsid w:val="00DE14A1"/>
    <w:rsid w:val="00DF171B"/>
    <w:rsid w:val="00E52298"/>
    <w:rsid w:val="00E73BD3"/>
    <w:rsid w:val="00E915FB"/>
    <w:rsid w:val="00EF0C37"/>
    <w:rsid w:val="00F43B0B"/>
    <w:rsid w:val="00F75E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BC50"/>
  <w15:chartTrackingRefBased/>
  <w15:docId w15:val="{3F476580-ACE6-4A4F-9747-94A7EA1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E2F"/>
    <w:pPr>
      <w:ind w:left="720"/>
      <w:contextualSpacing/>
    </w:pPr>
  </w:style>
  <w:style w:type="character" w:styleId="Hyperlink">
    <w:name w:val="Hyperlink"/>
    <w:basedOn w:val="a0"/>
    <w:uiPriority w:val="99"/>
    <w:unhideWhenUsed/>
    <w:rsid w:val="00E915FB"/>
    <w:rPr>
      <w:color w:val="0563C1" w:themeColor="hyperlink"/>
      <w:u w:val="single"/>
    </w:rPr>
  </w:style>
  <w:style w:type="paragraph" w:styleId="a4">
    <w:name w:val="footnote text"/>
    <w:basedOn w:val="a"/>
    <w:link w:val="a5"/>
    <w:uiPriority w:val="99"/>
    <w:unhideWhenUsed/>
    <w:rsid w:val="00E915FB"/>
    <w:pPr>
      <w:spacing w:after="0" w:line="240" w:lineRule="auto"/>
    </w:pPr>
    <w:rPr>
      <w:kern w:val="0"/>
      <w:sz w:val="20"/>
      <w:szCs w:val="20"/>
      <w14:ligatures w14:val="none"/>
    </w:rPr>
  </w:style>
  <w:style w:type="character" w:customStyle="1" w:styleId="a5">
    <w:name w:val="טקסט הערת שוליים תו"/>
    <w:basedOn w:val="a0"/>
    <w:link w:val="a4"/>
    <w:uiPriority w:val="99"/>
    <w:rsid w:val="00E915FB"/>
    <w:rPr>
      <w:kern w:val="0"/>
      <w:sz w:val="20"/>
      <w:szCs w:val="20"/>
      <w14:ligatures w14:val="none"/>
    </w:rPr>
  </w:style>
  <w:style w:type="character" w:styleId="a6">
    <w:name w:val="footnote reference"/>
    <w:basedOn w:val="a0"/>
    <w:uiPriority w:val="99"/>
    <w:semiHidden/>
    <w:unhideWhenUsed/>
    <w:rsid w:val="00E915FB"/>
    <w:rPr>
      <w:vertAlign w:val="superscript"/>
    </w:rPr>
  </w:style>
  <w:style w:type="character" w:customStyle="1" w:styleId="cf01">
    <w:name w:val="cf01"/>
    <w:basedOn w:val="a0"/>
    <w:rsid w:val="00423D31"/>
    <w:rPr>
      <w:rFonts w:ascii="Tahoma" w:hAnsi="Tahoma" w:cs="Tahoma" w:hint="default"/>
      <w:sz w:val="18"/>
      <w:szCs w:val="18"/>
    </w:rPr>
  </w:style>
  <w:style w:type="paragraph" w:customStyle="1" w:styleId="pf0">
    <w:name w:val="pf0"/>
    <w:basedOn w:val="a"/>
    <w:rsid w:val="00423D31"/>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8696</TotalTime>
  <Pages>3</Pages>
  <Words>1172</Words>
  <Characters>5864</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עדן נאור</dc:creator>
  <cp:keywords/>
  <dc:description/>
  <cp:lastModifiedBy>Shani Streisfeld</cp:lastModifiedBy>
  <cp:revision>29</cp:revision>
  <dcterms:created xsi:type="dcterms:W3CDTF">2024-02-01T18:56:00Z</dcterms:created>
  <dcterms:modified xsi:type="dcterms:W3CDTF">2025-06-04T09:42:00Z</dcterms:modified>
</cp:coreProperties>
</file>